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E0F4" w14:textId="77777777" w:rsidR="00086301" w:rsidRDefault="00086301"/>
    <w:p w14:paraId="5AF9EEE5" w14:textId="77777777" w:rsidR="00086301" w:rsidRDefault="00086301">
      <w:pPr>
        <w:spacing w:after="160" w:line="259" w:lineRule="auto"/>
        <w:jc w:val="left"/>
      </w:pPr>
    </w:p>
    <w:p w14:paraId="414EA381" w14:textId="77777777" w:rsidR="00026899" w:rsidRPr="00026899" w:rsidRDefault="00026899" w:rsidP="00026899"/>
    <w:p w14:paraId="00E35D51" w14:textId="77777777" w:rsidR="00026899" w:rsidRPr="00026899" w:rsidRDefault="00026899" w:rsidP="00026899"/>
    <w:p w14:paraId="2D7F8A8C" w14:textId="77777777" w:rsidR="00026899" w:rsidRPr="00026899" w:rsidRDefault="00026899" w:rsidP="00026899"/>
    <w:p w14:paraId="10F2F774" w14:textId="77777777" w:rsidR="00026899" w:rsidRPr="00026899" w:rsidRDefault="00026899" w:rsidP="00026899"/>
    <w:p w14:paraId="540BCCE8" w14:textId="77777777" w:rsidR="00026899" w:rsidRPr="00026899" w:rsidRDefault="00026899" w:rsidP="00026899"/>
    <w:p w14:paraId="63C0C578" w14:textId="77777777" w:rsidR="00026899" w:rsidRPr="00026899" w:rsidRDefault="00026899" w:rsidP="00026899"/>
    <w:p w14:paraId="75648560" w14:textId="77777777" w:rsidR="00026899" w:rsidRPr="00026899" w:rsidRDefault="00026899" w:rsidP="00026899"/>
    <w:p w14:paraId="2C5DAC96" w14:textId="77777777" w:rsidR="00026899" w:rsidRPr="00026899" w:rsidRDefault="00026899" w:rsidP="00026899"/>
    <w:p w14:paraId="20B2C1F2" w14:textId="77777777" w:rsidR="00026899" w:rsidRPr="00026899" w:rsidRDefault="00026899" w:rsidP="00026899"/>
    <w:p w14:paraId="04C73763" w14:textId="77777777" w:rsidR="00DD1F02" w:rsidRDefault="00000000">
      <w:r w:rsidRPr="00F94095">
        <w:rPr>
          <w:b/>
          <w:bCs/>
          <w:caps/>
          <w:noProof/>
          <w:sz w:val="36"/>
          <w:szCs w:val="36"/>
        </w:rPr>
        <mc:AlternateContent>
          <mc:Choice Requires="wps">
            <w:drawing>
              <wp:anchor distT="45720" distB="45720" distL="114300" distR="114300" simplePos="0" relativeHeight="251659264" behindDoc="0" locked="0" layoutInCell="1" allowOverlap="1" wp14:anchorId="5CE217DA" wp14:editId="68B9EE91">
                <wp:simplePos x="0" y="0"/>
                <wp:positionH relativeFrom="margin">
                  <wp:posOffset>424180</wp:posOffset>
                </wp:positionH>
                <wp:positionV relativeFrom="paragraph">
                  <wp:posOffset>150495</wp:posOffset>
                </wp:positionV>
                <wp:extent cx="5240655" cy="2266950"/>
                <wp:effectExtent l="0" t="0" r="0" b="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2266950"/>
                        </a:xfrm>
                        <a:prstGeom prst="rect">
                          <a:avLst/>
                        </a:prstGeom>
                        <a:noFill/>
                        <a:ln w="9525">
                          <a:noFill/>
                          <a:miter lim="800000"/>
                          <a:headEnd/>
                          <a:tailEnd/>
                        </a:ln>
                      </wps:spPr>
                      <wps:txbx>
                        <w:txbxContent>
                          <w:p w14:paraId="5177EACD" w14:textId="77777777" w:rsidR="00E17BE0" w:rsidRDefault="00E17BE0" w:rsidP="00086301">
                            <w:pPr>
                              <w:spacing w:line="240" w:lineRule="auto"/>
                              <w:jc w:val="center"/>
                              <w:rPr>
                                <w:rFonts w:ascii="Segoe UI" w:eastAsia="Times New Roman" w:hAnsi="Segoe UI" w:cs="Segoe UI"/>
                                <w:b/>
                                <w:sz w:val="40"/>
                                <w:szCs w:val="40"/>
                                <w:lang w:val="fr-BE" w:eastAsia="nl-BE"/>
                              </w:rPr>
                            </w:pPr>
                          </w:p>
                          <w:p w14:paraId="00778F5F" w14:textId="77777777" w:rsidR="00E17BE0" w:rsidRDefault="00E17BE0" w:rsidP="00086301">
                            <w:pPr>
                              <w:spacing w:line="240" w:lineRule="auto"/>
                              <w:jc w:val="center"/>
                              <w:rPr>
                                <w:rFonts w:ascii="Segoe UI" w:eastAsia="Times New Roman" w:hAnsi="Segoe UI" w:cs="Segoe UI"/>
                                <w:b/>
                                <w:sz w:val="40"/>
                                <w:szCs w:val="40"/>
                                <w:lang w:val="fr-BE" w:eastAsia="nl-BE"/>
                              </w:rPr>
                            </w:pPr>
                          </w:p>
                          <w:p w14:paraId="05C3DB46" w14:textId="77777777" w:rsidR="00FE5416" w:rsidRDefault="00FE5416" w:rsidP="00086301">
                            <w:pPr>
                              <w:spacing w:line="240" w:lineRule="auto"/>
                              <w:jc w:val="center"/>
                              <w:rPr>
                                <w:rFonts w:ascii="Segoe UI" w:eastAsia="Times New Roman" w:hAnsi="Segoe UI" w:cs="Segoe UI"/>
                                <w:b/>
                                <w:sz w:val="40"/>
                                <w:szCs w:val="40"/>
                                <w:lang w:val="fr-BE" w:eastAsia="nl-BE"/>
                              </w:rPr>
                            </w:pPr>
                          </w:p>
                          <w:p w14:paraId="45BFC2E7" w14:textId="77777777" w:rsidR="00DD1F02" w:rsidRDefault="00000000">
                            <w:pPr>
                              <w:spacing w:line="240" w:lineRule="auto"/>
                              <w:jc w:val="center"/>
                              <w:rPr>
                                <w:rFonts w:ascii="Segoe UI" w:eastAsia="Times New Roman" w:hAnsi="Segoe UI" w:cs="Segoe UI"/>
                                <w:b/>
                                <w:sz w:val="40"/>
                                <w:szCs w:val="40"/>
                                <w:lang w:val="fr-BE" w:eastAsia="nl-BE"/>
                              </w:rPr>
                            </w:pPr>
                            <w:r>
                              <w:rPr>
                                <w:rFonts w:ascii="Segoe UI" w:eastAsia="Times New Roman" w:hAnsi="Segoe UI" w:cs="Segoe UI"/>
                                <w:b/>
                                <w:sz w:val="40"/>
                                <w:szCs w:val="40"/>
                                <w:lang w:val="fr-BE" w:eastAsia="nl-BE"/>
                              </w:rPr>
                              <w:t xml:space="preserve">TABLEAU DE BORD </w:t>
                            </w:r>
                          </w:p>
                          <w:p w14:paraId="68A4FF46" w14:textId="77777777" w:rsidR="00DD1F02" w:rsidRDefault="00000000">
                            <w:pPr>
                              <w:spacing w:line="240" w:lineRule="auto"/>
                              <w:jc w:val="center"/>
                              <w:rPr>
                                <w:rFonts w:ascii="Segoe UI" w:eastAsia="Times New Roman" w:hAnsi="Segoe UI" w:cs="Segoe UI"/>
                                <w:b/>
                                <w:caps/>
                                <w:sz w:val="40"/>
                                <w:szCs w:val="40"/>
                                <w:lang w:val="fr-BE" w:eastAsia="nl-BE"/>
                              </w:rPr>
                            </w:pPr>
                            <w:r>
                              <w:rPr>
                                <w:rFonts w:ascii="Segoe UI" w:eastAsia="Times New Roman" w:hAnsi="Segoe UI" w:cs="Segoe UI"/>
                                <w:b/>
                                <w:sz w:val="40"/>
                                <w:szCs w:val="40"/>
                                <w:lang w:val="fr-BE" w:eastAsia="nl-BE"/>
                              </w:rPr>
                              <w:t>POLITIQUE D'INTÉGRITÉ</w:t>
                            </w:r>
                          </w:p>
                          <w:p w14:paraId="1CE21BD7" w14:textId="77777777" w:rsidR="002A00DB" w:rsidRPr="00BA2045" w:rsidRDefault="002A00DB" w:rsidP="00086301">
                            <w:pPr>
                              <w:spacing w:line="240" w:lineRule="auto"/>
                              <w:jc w:val="center"/>
                              <w:rPr>
                                <w:rFonts w:ascii="Segoe UI" w:eastAsia="Times New Roman" w:hAnsi="Segoe UI" w:cs="Segoe UI"/>
                                <w:b/>
                                <w:caps/>
                                <w:sz w:val="40"/>
                                <w:szCs w:val="40"/>
                                <w:lang w:val="fr-BE" w:eastAsia="nl-BE"/>
                              </w:rPr>
                            </w:pPr>
                          </w:p>
                          <w:p w14:paraId="2952C0CD" w14:textId="77777777" w:rsidR="00BF4D9F" w:rsidRPr="00442F5D" w:rsidRDefault="00BF4D9F" w:rsidP="00E17BE0">
                            <w:pPr>
                              <w:spacing w:line="240" w:lineRule="auto"/>
                              <w:rPr>
                                <w:sz w:val="48"/>
                                <w:szCs w:val="48"/>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217DA" id="_x0000_t202" coordsize="21600,21600" o:spt="202" path="m,l,21600r21600,l21600,xe">
                <v:stroke joinstyle="miter"/>
                <v:path gradientshapeok="t" o:connecttype="rect"/>
              </v:shapetype>
              <v:shape id="Tekstvak 11" o:spid="_x0000_s1026" type="#_x0000_t202" style="position:absolute;left:0;text-align:left;margin-left:33.4pt;margin-top:11.85pt;width:412.65pt;height:1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" filled="f" stroked="f">
                <v:textbox>
                  <w:txbxContent>
                    <w:p w14:paraId="5177EACD" w14:textId="77777777" w:rsidR="00E17BE0" w:rsidRDefault="00E17BE0" w:rsidP="00086301">
                      <w:pPr>
                        <w:spacing w:line="240" w:lineRule="auto"/>
                        <w:jc w:val="center"/>
                        <w:rPr>
                          <w:rFonts w:ascii="Segoe UI" w:eastAsia="Times New Roman" w:hAnsi="Segoe UI" w:cs="Segoe UI"/>
                          <w:b/>
                          <w:sz w:val="40"/>
                          <w:szCs w:val="40"/>
                          <w:lang w:val="fr-BE" w:eastAsia="nl-BE"/>
                        </w:rPr>
                      </w:pPr>
                    </w:p>
                    <w:p w14:paraId="00778F5F" w14:textId="77777777" w:rsidR="00E17BE0" w:rsidRDefault="00E17BE0" w:rsidP="00086301">
                      <w:pPr>
                        <w:spacing w:line="240" w:lineRule="auto"/>
                        <w:jc w:val="center"/>
                        <w:rPr>
                          <w:rFonts w:ascii="Segoe UI" w:eastAsia="Times New Roman" w:hAnsi="Segoe UI" w:cs="Segoe UI"/>
                          <w:b/>
                          <w:sz w:val="40"/>
                          <w:szCs w:val="40"/>
                          <w:lang w:val="fr-BE" w:eastAsia="nl-BE"/>
                        </w:rPr>
                      </w:pPr>
                    </w:p>
                    <w:p w14:paraId="05C3DB46" w14:textId="77777777" w:rsidR="00FE5416" w:rsidRDefault="00FE5416" w:rsidP="00086301">
                      <w:pPr>
                        <w:spacing w:line="240" w:lineRule="auto"/>
                        <w:jc w:val="center"/>
                        <w:rPr>
                          <w:rFonts w:ascii="Segoe UI" w:eastAsia="Times New Roman" w:hAnsi="Segoe UI" w:cs="Segoe UI"/>
                          <w:b/>
                          <w:sz w:val="40"/>
                          <w:szCs w:val="40"/>
                          <w:lang w:val="fr-BE" w:eastAsia="nl-BE"/>
                        </w:rPr>
                      </w:pPr>
                    </w:p>
                    <w:p w14:paraId="45BFC2E7" w14:textId="77777777" w:rsidR="00DD1F02" w:rsidRDefault="00000000">
                      <w:pPr>
                        <w:spacing w:line="240" w:lineRule="auto"/>
                        <w:jc w:val="center"/>
                        <w:rPr>
                          <w:rFonts w:ascii="Segoe UI" w:eastAsia="Times New Roman" w:hAnsi="Segoe UI" w:cs="Segoe UI"/>
                          <w:b/>
                          <w:sz w:val="40"/>
                          <w:szCs w:val="40"/>
                          <w:lang w:val="fr-BE" w:eastAsia="nl-BE"/>
                        </w:rPr>
                      </w:pPr>
                      <w:r>
                        <w:rPr>
                          <w:rFonts w:ascii="Segoe UI" w:eastAsia="Times New Roman" w:hAnsi="Segoe UI" w:cs="Segoe UI"/>
                          <w:b/>
                          <w:sz w:val="40"/>
                          <w:szCs w:val="40"/>
                          <w:lang w:val="fr-BE" w:eastAsia="nl-BE"/>
                        </w:rPr>
                        <w:t xml:space="preserve">TABLEAU DE BORD </w:t>
                      </w:r>
                    </w:p>
                    <w:p w14:paraId="68A4FF46" w14:textId="77777777" w:rsidR="00DD1F02" w:rsidRDefault="00000000">
                      <w:pPr>
                        <w:spacing w:line="240" w:lineRule="auto"/>
                        <w:jc w:val="center"/>
                        <w:rPr>
                          <w:rFonts w:ascii="Segoe UI" w:eastAsia="Times New Roman" w:hAnsi="Segoe UI" w:cs="Segoe UI"/>
                          <w:b/>
                          <w:caps/>
                          <w:sz w:val="40"/>
                          <w:szCs w:val="40"/>
                          <w:lang w:val="fr-BE" w:eastAsia="nl-BE"/>
                        </w:rPr>
                      </w:pPr>
                      <w:r>
                        <w:rPr>
                          <w:rFonts w:ascii="Segoe UI" w:eastAsia="Times New Roman" w:hAnsi="Segoe UI" w:cs="Segoe UI"/>
                          <w:b/>
                          <w:sz w:val="40"/>
                          <w:szCs w:val="40"/>
                          <w:lang w:val="fr-BE" w:eastAsia="nl-BE"/>
                        </w:rPr>
                        <w:t>POLITIQUE D'INTÉGRITÉ</w:t>
                      </w:r>
                    </w:p>
                    <w:p w14:paraId="1CE21BD7" w14:textId="77777777" w:rsidR="002A00DB" w:rsidRPr="00BA2045" w:rsidRDefault="002A00DB" w:rsidP="00086301">
                      <w:pPr>
                        <w:spacing w:line="240" w:lineRule="auto"/>
                        <w:jc w:val="center"/>
                        <w:rPr>
                          <w:rFonts w:ascii="Segoe UI" w:eastAsia="Times New Roman" w:hAnsi="Segoe UI" w:cs="Segoe UI"/>
                          <w:b/>
                          <w:caps/>
                          <w:sz w:val="40"/>
                          <w:szCs w:val="40"/>
                          <w:lang w:val="fr-BE" w:eastAsia="nl-BE"/>
                        </w:rPr>
                      </w:pPr>
                    </w:p>
                    <w:p w14:paraId="2952C0CD" w14:textId="77777777" w:rsidR="00BF4D9F" w:rsidRPr="00442F5D" w:rsidRDefault="00BF4D9F" w:rsidP="00E17BE0">
                      <w:pPr>
                        <w:spacing w:line="240" w:lineRule="auto"/>
                        <w:rPr>
                          <w:sz w:val="48"/>
                          <w:szCs w:val="48"/>
                          <w:lang w:val="nl-NL"/>
                        </w:rPr>
                      </w:pPr>
                    </w:p>
                  </w:txbxContent>
                </v:textbox>
                <w10:wrap type="square" anchorx="margin"/>
              </v:shape>
            </w:pict>
          </mc:Fallback>
        </mc:AlternateContent>
      </w:r>
    </w:p>
    <w:p w14:paraId="69A4759A" w14:textId="77777777" w:rsidR="00026899" w:rsidRPr="00026899" w:rsidRDefault="00026899" w:rsidP="00026899"/>
    <w:p w14:paraId="65408E54" w14:textId="77777777" w:rsidR="00026899" w:rsidRPr="00026899" w:rsidRDefault="00026899" w:rsidP="00026899"/>
    <w:p w14:paraId="78A1103E" w14:textId="77777777" w:rsidR="00026899" w:rsidRPr="00026899" w:rsidRDefault="00026899" w:rsidP="00026899"/>
    <w:p w14:paraId="55F911A9" w14:textId="77777777" w:rsidR="00026899" w:rsidRPr="00026899" w:rsidRDefault="00026899" w:rsidP="00026899"/>
    <w:p w14:paraId="4F27530A" w14:textId="77777777" w:rsidR="00026899" w:rsidRPr="00026899" w:rsidRDefault="00026899" w:rsidP="00026899"/>
    <w:p w14:paraId="32A98DE3" w14:textId="77777777" w:rsidR="00026899" w:rsidRPr="00026899" w:rsidRDefault="00026899" w:rsidP="00026899"/>
    <w:p w14:paraId="2DB4FC7B" w14:textId="77777777" w:rsidR="00026899" w:rsidRPr="00026899" w:rsidRDefault="00026899" w:rsidP="00026899"/>
    <w:p w14:paraId="1346CB4F" w14:textId="77777777" w:rsidR="00026899" w:rsidRPr="00026899" w:rsidRDefault="00026899" w:rsidP="00026899"/>
    <w:p w14:paraId="1DF25A43" w14:textId="77777777" w:rsidR="00026899" w:rsidRPr="00026899" w:rsidRDefault="00026899" w:rsidP="00026899"/>
    <w:p w14:paraId="757D7788" w14:textId="77777777" w:rsidR="00026899" w:rsidRPr="00026899" w:rsidRDefault="00026899" w:rsidP="00026899"/>
    <w:p w14:paraId="695F8946" w14:textId="77777777" w:rsidR="00B873CB" w:rsidRDefault="00B873CB" w:rsidP="00883254">
      <w:pPr>
        <w:spacing w:after="160" w:line="259" w:lineRule="auto"/>
        <w:ind w:left="7655" w:right="-567"/>
        <w:jc w:val="center"/>
        <w:rPr>
          <w:rFonts w:cstheme="minorHAnsi"/>
          <w:b/>
          <w:bCs/>
          <w:lang w:val="fr-BE"/>
        </w:rPr>
      </w:pPr>
    </w:p>
    <w:p w14:paraId="11223FCA" w14:textId="77777777" w:rsidR="00B873CB" w:rsidRDefault="00B873CB" w:rsidP="00883254">
      <w:pPr>
        <w:spacing w:after="160" w:line="259" w:lineRule="auto"/>
        <w:ind w:left="7655" w:right="-567"/>
        <w:jc w:val="center"/>
        <w:rPr>
          <w:rFonts w:cstheme="minorHAnsi"/>
          <w:b/>
          <w:bCs/>
          <w:lang w:val="fr-BE"/>
        </w:rPr>
      </w:pPr>
    </w:p>
    <w:p w14:paraId="69F5D770" w14:textId="77777777" w:rsidR="00B873CB" w:rsidRDefault="00B873CB" w:rsidP="00883254">
      <w:pPr>
        <w:spacing w:after="160" w:line="259" w:lineRule="auto"/>
        <w:ind w:left="7655" w:right="-567"/>
        <w:jc w:val="center"/>
        <w:rPr>
          <w:rFonts w:cstheme="minorHAnsi"/>
          <w:b/>
          <w:bCs/>
          <w:lang w:val="fr-BE"/>
        </w:rPr>
      </w:pPr>
    </w:p>
    <w:p w14:paraId="1756C03A" w14:textId="77777777" w:rsidR="00B873CB" w:rsidRDefault="00B873CB" w:rsidP="00883254">
      <w:pPr>
        <w:spacing w:after="160" w:line="259" w:lineRule="auto"/>
        <w:ind w:left="7655" w:right="-567"/>
        <w:jc w:val="center"/>
        <w:rPr>
          <w:rFonts w:cstheme="minorHAnsi"/>
          <w:b/>
          <w:bCs/>
          <w:lang w:val="fr-BE"/>
        </w:rPr>
      </w:pPr>
    </w:p>
    <w:p w14:paraId="7619310E" w14:textId="77777777" w:rsidR="00B873CB" w:rsidRDefault="00B873CB" w:rsidP="00883254">
      <w:pPr>
        <w:spacing w:after="160" w:line="259" w:lineRule="auto"/>
        <w:ind w:left="7655" w:right="-567"/>
        <w:jc w:val="center"/>
        <w:rPr>
          <w:rFonts w:cstheme="minorHAnsi"/>
          <w:b/>
          <w:bCs/>
          <w:lang w:val="fr-BE"/>
        </w:rPr>
      </w:pPr>
    </w:p>
    <w:p w14:paraId="3F7BEAEF" w14:textId="77777777" w:rsidR="00B873CB" w:rsidRDefault="00B873CB" w:rsidP="00883254">
      <w:pPr>
        <w:spacing w:after="160" w:line="259" w:lineRule="auto"/>
        <w:ind w:left="7655" w:right="-567"/>
        <w:jc w:val="center"/>
        <w:rPr>
          <w:rFonts w:cstheme="minorHAnsi"/>
          <w:b/>
          <w:bCs/>
          <w:lang w:val="fr-BE"/>
        </w:rPr>
      </w:pPr>
    </w:p>
    <w:p w14:paraId="0FF0AE9D" w14:textId="0AFDDF06" w:rsidR="00DD1F02" w:rsidRPr="00AD04F6" w:rsidRDefault="00B50499">
      <w:pPr>
        <w:spacing w:after="160" w:line="259" w:lineRule="auto"/>
        <w:ind w:left="7655" w:right="-567"/>
        <w:jc w:val="center"/>
        <w:rPr>
          <w:rFonts w:cstheme="minorHAnsi"/>
          <w:b/>
          <w:bCs/>
          <w:color w:val="A5A5A5" w:themeColor="accent3"/>
          <w:lang w:val="fr-B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D04F6">
        <w:rPr>
          <w:rFonts w:cstheme="minorHAnsi"/>
          <w:b/>
          <w:bCs/>
          <w:color w:val="A5A5A5" w:themeColor="accent3"/>
          <w:lang w:val="fr-B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Direction des Statuts</w:t>
      </w:r>
    </w:p>
    <w:p w14:paraId="1F678412" w14:textId="77777777" w:rsidR="00026899" w:rsidRPr="00AD04F6" w:rsidRDefault="00026899" w:rsidP="00026899">
      <w:pPr>
        <w:tabs>
          <w:tab w:val="left" w:pos="1920"/>
        </w:tabs>
        <w:rPr>
          <w:lang w:val="fr-BE"/>
        </w:rPr>
      </w:pPr>
    </w:p>
    <w:p w14:paraId="61426182" w14:textId="77777777" w:rsidR="00026899" w:rsidRPr="00AD04F6" w:rsidRDefault="00026899" w:rsidP="00026899">
      <w:pPr>
        <w:rPr>
          <w:lang w:val="fr-BE"/>
        </w:rPr>
      </w:pPr>
    </w:p>
    <w:p w14:paraId="4AA39031" w14:textId="77777777" w:rsidR="00026899" w:rsidRPr="00AD04F6" w:rsidRDefault="00026899" w:rsidP="00026899">
      <w:pPr>
        <w:rPr>
          <w:lang w:val="fr-BE"/>
        </w:rPr>
      </w:pPr>
    </w:p>
    <w:p w14:paraId="7FDF8B14" w14:textId="77777777" w:rsidR="00026899" w:rsidRPr="00AD04F6" w:rsidRDefault="00026899" w:rsidP="00026899">
      <w:pPr>
        <w:rPr>
          <w:lang w:val="fr-BE"/>
        </w:rPr>
      </w:pPr>
    </w:p>
    <w:p w14:paraId="3DE771F5" w14:textId="77777777" w:rsidR="00026899" w:rsidRPr="00AD04F6" w:rsidRDefault="00026899" w:rsidP="00026899">
      <w:pPr>
        <w:rPr>
          <w:lang w:val="fr-BE"/>
        </w:rPr>
      </w:pPr>
    </w:p>
    <w:p w14:paraId="6E2D722F" w14:textId="77777777" w:rsidR="009F60FC" w:rsidRPr="00AD04F6" w:rsidRDefault="009F60FC" w:rsidP="009F60FC">
      <w:pPr>
        <w:rPr>
          <w:lang w:val="fr-BE"/>
        </w:rPr>
      </w:pPr>
    </w:p>
    <w:p w14:paraId="60825BE0" w14:textId="77777777" w:rsidR="009F60FC" w:rsidRPr="00AD04F6" w:rsidRDefault="009F60FC" w:rsidP="009F60FC">
      <w:pPr>
        <w:rPr>
          <w:lang w:val="fr-BE"/>
        </w:rPr>
      </w:pPr>
    </w:p>
    <w:p w14:paraId="4892D3AF" w14:textId="14EF963E" w:rsidR="009F60FC" w:rsidRPr="00AD04F6" w:rsidRDefault="009F60FC" w:rsidP="009F60FC">
      <w:pPr>
        <w:tabs>
          <w:tab w:val="left" w:pos="1980"/>
        </w:tabs>
        <w:rPr>
          <w:lang w:val="fr-BE"/>
        </w:rPr>
        <w:sectPr w:rsidR="009F60FC" w:rsidRPr="00AD04F6" w:rsidSect="001071A9">
          <w:headerReference w:type="default" r:id="rId11"/>
          <w:footerReference w:type="default" r:id="rId12"/>
          <w:pgSz w:w="11906" w:h="16838"/>
          <w:pgMar w:top="1417" w:right="1983" w:bottom="1417" w:left="1417" w:header="708" w:footer="657" w:gutter="0"/>
          <w:cols w:space="708"/>
          <w:docGrid w:linePitch="360"/>
        </w:sectPr>
      </w:pPr>
    </w:p>
    <w:p w14:paraId="43CFC940" w14:textId="77777777" w:rsidR="00DD1F02" w:rsidRPr="00B50499" w:rsidRDefault="00000000">
      <w:pPr>
        <w:pStyle w:val="Hoofdstuk"/>
        <w:numPr>
          <w:ilvl w:val="0"/>
          <w:numId w:val="0"/>
        </w:numPr>
        <w:ind w:left="329"/>
        <w:rPr>
          <w:rFonts w:eastAsia="Verdana"/>
          <w:lang w:val="fr-BE"/>
        </w:rPr>
      </w:pPr>
      <w:r w:rsidRPr="00B50499">
        <w:rPr>
          <w:rFonts w:eastAsia="Verdana"/>
          <w:lang w:val="fr-BE"/>
        </w:rPr>
        <w:lastRenderedPageBreak/>
        <w:t>Avant-propos</w:t>
      </w:r>
    </w:p>
    <w:p w14:paraId="15686C93" w14:textId="306D8D0D" w:rsidR="00DD1F02" w:rsidRPr="00B50499" w:rsidRDefault="00B50499">
      <w:pPr>
        <w:pStyle w:val="Bodytekst"/>
        <w:rPr>
          <w:lang w:val="fr-BE"/>
        </w:rPr>
      </w:pPr>
      <w:r>
        <w:rPr>
          <w:lang w:val="fr-BE"/>
        </w:rPr>
        <w:t>U</w:t>
      </w:r>
      <w:r w:rsidRPr="00B50499">
        <w:rPr>
          <w:lang w:val="fr-BE"/>
        </w:rPr>
        <w:t>ne approche uni</w:t>
      </w:r>
      <w:r>
        <w:rPr>
          <w:lang w:val="fr-BE"/>
        </w:rPr>
        <w:t>forme</w:t>
      </w:r>
      <w:r w:rsidRPr="00B50499">
        <w:rPr>
          <w:lang w:val="fr-BE"/>
        </w:rPr>
        <w:t xml:space="preserve"> des questions d'intégrité </w:t>
      </w:r>
      <w:r>
        <w:rPr>
          <w:lang w:val="fr-BE"/>
        </w:rPr>
        <w:t>est primordiale</w:t>
      </w:r>
      <w:r w:rsidRPr="00B50499">
        <w:rPr>
          <w:lang w:val="fr-BE"/>
        </w:rPr>
        <w:t>.</w:t>
      </w:r>
    </w:p>
    <w:p w14:paraId="621A1273" w14:textId="50BBA863" w:rsidR="00DD1F02" w:rsidRPr="00B50499" w:rsidRDefault="00000000">
      <w:pPr>
        <w:pStyle w:val="Bodytekst"/>
        <w:rPr>
          <w:lang w:val="fr-BE"/>
        </w:rPr>
      </w:pPr>
      <w:r w:rsidRPr="00B50499">
        <w:rPr>
          <w:lang w:val="fr-BE"/>
        </w:rPr>
        <w:t xml:space="preserve">Pour y </w:t>
      </w:r>
      <w:r w:rsidR="00A7436F">
        <w:rPr>
          <w:lang w:val="fr-BE"/>
        </w:rPr>
        <w:t>parvenir</w:t>
      </w:r>
      <w:r w:rsidRPr="00B50499">
        <w:rPr>
          <w:lang w:val="fr-BE"/>
        </w:rPr>
        <w:t xml:space="preserve">, </w:t>
      </w:r>
      <w:r w:rsidR="00B50499">
        <w:rPr>
          <w:lang w:val="fr-BE"/>
        </w:rPr>
        <w:t>un « modèle explicatif » d</w:t>
      </w:r>
      <w:r w:rsidR="00A7436F">
        <w:rPr>
          <w:lang w:val="fr-BE"/>
        </w:rPr>
        <w:t>’un</w:t>
      </w:r>
      <w:r w:rsidR="00B50499">
        <w:rPr>
          <w:lang w:val="fr-BE"/>
        </w:rPr>
        <w:t xml:space="preserve">e politique d’intégrité et </w:t>
      </w:r>
      <w:r w:rsidRPr="00B50499">
        <w:rPr>
          <w:lang w:val="fr-BE"/>
        </w:rPr>
        <w:t xml:space="preserve">un tableau de bord </w:t>
      </w:r>
      <w:r w:rsidR="00B50499">
        <w:rPr>
          <w:lang w:val="fr-BE"/>
        </w:rPr>
        <w:t xml:space="preserve">pour l’évaluer ont </w:t>
      </w:r>
      <w:r w:rsidRPr="00B50499">
        <w:rPr>
          <w:lang w:val="fr-BE"/>
        </w:rPr>
        <w:t>été développé</w:t>
      </w:r>
      <w:r w:rsidR="00B50499">
        <w:rPr>
          <w:lang w:val="fr-BE"/>
        </w:rPr>
        <w:t>s</w:t>
      </w:r>
      <w:r w:rsidRPr="00B50499">
        <w:rPr>
          <w:lang w:val="fr-BE"/>
        </w:rPr>
        <w:t xml:space="preserve"> au sein de l'Inspection générale de la police fédérale et </w:t>
      </w:r>
      <w:r w:rsidR="00B50499">
        <w:rPr>
          <w:lang w:val="fr-BE"/>
        </w:rPr>
        <w:t xml:space="preserve">de la police </w:t>
      </w:r>
      <w:r w:rsidRPr="00B50499">
        <w:rPr>
          <w:lang w:val="fr-BE"/>
        </w:rPr>
        <w:t xml:space="preserve">locale </w:t>
      </w:r>
      <w:r w:rsidR="00E6354C" w:rsidRPr="00B50499">
        <w:rPr>
          <w:lang w:val="fr-BE"/>
        </w:rPr>
        <w:t>(AIG).</w:t>
      </w:r>
    </w:p>
    <w:p w14:paraId="1D42B7D2" w14:textId="02B780BA" w:rsidR="00DD1F02" w:rsidRPr="00B50499" w:rsidRDefault="00000000">
      <w:pPr>
        <w:pStyle w:val="Bodytekst"/>
        <w:rPr>
          <w:lang w:val="fr-BE"/>
        </w:rPr>
      </w:pPr>
      <w:r w:rsidRPr="00B50499">
        <w:rPr>
          <w:lang w:val="fr-BE"/>
        </w:rPr>
        <w:t>L'utilisation de ce tableau de bord</w:t>
      </w:r>
      <w:r w:rsidR="00CD6867" w:rsidRPr="00B50499">
        <w:rPr>
          <w:lang w:val="fr-BE"/>
        </w:rPr>
        <w:t xml:space="preserve"> basé sur le cadre de gestion de l'intégrité, est </w:t>
      </w:r>
      <w:r w:rsidRPr="00B50499">
        <w:rPr>
          <w:lang w:val="fr-BE"/>
        </w:rPr>
        <w:t xml:space="preserve">expliquée plus en </w:t>
      </w:r>
      <w:r w:rsidR="00CD6867" w:rsidRPr="00B50499">
        <w:rPr>
          <w:lang w:val="fr-BE"/>
        </w:rPr>
        <w:t>détail</w:t>
      </w:r>
      <w:r w:rsidR="00B50499">
        <w:rPr>
          <w:lang w:val="fr-BE"/>
        </w:rPr>
        <w:t>s</w:t>
      </w:r>
      <w:r w:rsidR="00CD6867" w:rsidRPr="00B50499">
        <w:rPr>
          <w:lang w:val="fr-BE"/>
        </w:rPr>
        <w:t xml:space="preserve"> </w:t>
      </w:r>
      <w:r w:rsidRPr="00B50499">
        <w:rPr>
          <w:lang w:val="fr-BE"/>
        </w:rPr>
        <w:t>ci-</w:t>
      </w:r>
      <w:r w:rsidR="00B50499">
        <w:rPr>
          <w:lang w:val="fr-BE"/>
        </w:rPr>
        <w:t>après</w:t>
      </w:r>
      <w:r w:rsidRPr="00B50499">
        <w:rPr>
          <w:lang w:val="fr-BE"/>
        </w:rPr>
        <w:t>.</w:t>
      </w:r>
      <w:r w:rsidR="00A7436F">
        <w:rPr>
          <w:lang w:val="fr-BE"/>
        </w:rPr>
        <w:t xml:space="preserve"> </w:t>
      </w:r>
    </w:p>
    <w:p w14:paraId="2392B84D" w14:textId="77777777" w:rsidR="00DD1F02" w:rsidRDefault="008365D5">
      <w:pPr>
        <w:pStyle w:val="Hoofdstuk"/>
        <w:numPr>
          <w:ilvl w:val="0"/>
          <w:numId w:val="0"/>
        </w:numPr>
        <w:ind w:left="329"/>
        <w:rPr>
          <w:rFonts w:eastAsia="Verdana"/>
          <w:lang w:val="fr-BE"/>
        </w:rPr>
      </w:pPr>
      <w:r>
        <w:rPr>
          <w:rFonts w:eastAsia="Verdana"/>
          <w:lang w:val="fr-BE"/>
        </w:rPr>
        <w:lastRenderedPageBreak/>
        <w:t>Table des matières</w:t>
      </w:r>
    </w:p>
    <w:p w14:paraId="4EB5209D" w14:textId="049DAFAF" w:rsidR="00DD1F02" w:rsidRDefault="00000000">
      <w:pPr>
        <w:pStyle w:val="Bodytekst"/>
        <w:numPr>
          <w:ilvl w:val="0"/>
          <w:numId w:val="23"/>
        </w:numPr>
        <w:spacing w:after="60"/>
        <w:rPr>
          <w:b/>
          <w:bCs/>
          <w:lang w:val="fr-BE"/>
        </w:rPr>
      </w:pPr>
      <w:r w:rsidRPr="00A10EF5">
        <w:rPr>
          <w:b/>
          <w:bCs/>
          <w:lang w:val="fr-BE"/>
        </w:rPr>
        <w:t xml:space="preserve">Introduction </w:t>
      </w:r>
      <w:r w:rsidR="004E2DA6">
        <w:rPr>
          <w:lang w:val="fr-BE"/>
        </w:rPr>
        <w:t xml:space="preserve">...................................................................................................................... </w:t>
      </w:r>
      <w:r w:rsidR="00E6354C" w:rsidRPr="00AE6766">
        <w:rPr>
          <w:b/>
          <w:bCs/>
          <w:lang w:val="fr-BE"/>
        </w:rPr>
        <w:t>3</w:t>
      </w:r>
    </w:p>
    <w:p w14:paraId="15B0FB2F" w14:textId="102F16C9" w:rsidR="00DD1F02" w:rsidRDefault="00000000">
      <w:pPr>
        <w:pStyle w:val="Bodytekst"/>
        <w:numPr>
          <w:ilvl w:val="0"/>
          <w:numId w:val="23"/>
        </w:numPr>
        <w:spacing w:after="60"/>
        <w:rPr>
          <w:lang w:val="fr-BE"/>
        </w:rPr>
      </w:pPr>
      <w:r w:rsidRPr="00A10EF5">
        <w:rPr>
          <w:b/>
          <w:bCs/>
          <w:lang w:val="fr-BE"/>
        </w:rPr>
        <w:t>Structure basée sur l</w:t>
      </w:r>
      <w:r w:rsidR="00B50499">
        <w:rPr>
          <w:b/>
          <w:bCs/>
          <w:lang w:val="fr-BE"/>
        </w:rPr>
        <w:t>’IMF</w:t>
      </w:r>
      <w:r w:rsidRPr="00A10EF5">
        <w:rPr>
          <w:b/>
          <w:bCs/>
          <w:lang w:val="fr-BE"/>
        </w:rPr>
        <w:t xml:space="preserve"> </w:t>
      </w:r>
      <w:r w:rsidR="00605922" w:rsidRPr="00C3761A">
        <w:rPr>
          <w:lang w:val="fr-BE"/>
        </w:rPr>
        <w:t xml:space="preserve">................................................................................................. </w:t>
      </w:r>
      <w:r w:rsidR="00E6354C" w:rsidRPr="00AE6766">
        <w:rPr>
          <w:b/>
          <w:bCs/>
          <w:lang w:val="fr-BE"/>
        </w:rPr>
        <w:t>3</w:t>
      </w:r>
    </w:p>
    <w:p w14:paraId="41A0ECE0" w14:textId="1A0B18D0" w:rsidR="00DD1F02" w:rsidRPr="00B50499" w:rsidRDefault="00000000">
      <w:pPr>
        <w:pStyle w:val="Bodytekst"/>
        <w:spacing w:after="60"/>
        <w:ind w:left="567" w:firstLine="142"/>
        <w:rPr>
          <w:lang w:val="fr-BE"/>
        </w:rPr>
      </w:pPr>
      <w:r w:rsidRPr="00B50499">
        <w:rPr>
          <w:lang w:val="fr-BE"/>
        </w:rPr>
        <w:t xml:space="preserve">2.1 </w:t>
      </w:r>
      <w:r w:rsidR="005243C1">
        <w:rPr>
          <w:lang w:val="fr-BE"/>
        </w:rPr>
        <w:t>Instruments</w:t>
      </w:r>
      <w:r w:rsidRPr="00B50499">
        <w:rPr>
          <w:lang w:val="fr-BE"/>
        </w:rPr>
        <w:t xml:space="preserve"> et structures </w:t>
      </w:r>
      <w:r w:rsidR="00AC6A7A">
        <w:rPr>
          <w:lang w:val="fr-BE"/>
        </w:rPr>
        <w:t>…………</w:t>
      </w:r>
      <w:r w:rsidR="003E032F" w:rsidRPr="00B50499">
        <w:rPr>
          <w:lang w:val="fr-BE"/>
        </w:rPr>
        <w:t xml:space="preserve">................................................................................... </w:t>
      </w:r>
      <w:r w:rsidR="003E032F" w:rsidRPr="00B50499">
        <w:rPr>
          <w:b/>
          <w:bCs/>
          <w:lang w:val="fr-BE"/>
        </w:rPr>
        <w:t>3</w:t>
      </w:r>
    </w:p>
    <w:p w14:paraId="55AC2D0F" w14:textId="76C12F94" w:rsidR="00DD1F02" w:rsidRDefault="00585A22">
      <w:pPr>
        <w:pStyle w:val="Bodytekst"/>
        <w:spacing w:after="60"/>
        <w:ind w:left="426"/>
        <w:rPr>
          <w:lang w:val="nl-NL"/>
        </w:rPr>
      </w:pPr>
      <w:r w:rsidRPr="00B50499">
        <w:rPr>
          <w:lang w:val="fr-BE"/>
        </w:rPr>
        <w:t xml:space="preserve">                   2.1.1 Conseils pratiques </w:t>
      </w:r>
      <w:r w:rsidR="003E032F" w:rsidRPr="00B50499">
        <w:rPr>
          <w:lang w:val="fr-BE"/>
        </w:rPr>
        <w:t xml:space="preserve">.................................................................................................. </w:t>
      </w:r>
      <w:r w:rsidR="003E032F" w:rsidRPr="00AE6766">
        <w:rPr>
          <w:b/>
          <w:bCs/>
          <w:lang w:val="nl-NL"/>
        </w:rPr>
        <w:t>4</w:t>
      </w:r>
    </w:p>
    <w:p w14:paraId="49497091" w14:textId="68D140F7" w:rsidR="00DD1F02" w:rsidRDefault="00000000">
      <w:pPr>
        <w:pStyle w:val="Bodytekst"/>
        <w:spacing w:after="60"/>
        <w:ind w:left="567" w:firstLine="142"/>
        <w:rPr>
          <w:b/>
          <w:bCs/>
          <w:lang w:val="nl-NL"/>
        </w:rPr>
      </w:pPr>
      <w:r w:rsidRPr="00605922">
        <w:rPr>
          <w:lang w:val="nl-NL"/>
        </w:rPr>
        <w:t xml:space="preserve">2.2 Processus </w:t>
      </w:r>
      <w:r w:rsidR="00540CE7">
        <w:rPr>
          <w:lang w:val="nl-NL"/>
        </w:rPr>
        <w:t>...................................................................................................................</w:t>
      </w:r>
      <w:r w:rsidR="00AC6A7A">
        <w:rPr>
          <w:lang w:val="nl-NL"/>
        </w:rPr>
        <w:t>.........</w:t>
      </w:r>
      <w:r w:rsidR="00E537CA">
        <w:rPr>
          <w:lang w:val="nl-NL"/>
        </w:rPr>
        <w:t xml:space="preserve"> </w:t>
      </w:r>
      <w:r w:rsidR="00540CE7" w:rsidRPr="00AE6766">
        <w:rPr>
          <w:b/>
          <w:bCs/>
          <w:lang w:val="nl-NL"/>
        </w:rPr>
        <w:t>4</w:t>
      </w:r>
    </w:p>
    <w:p w14:paraId="21703588" w14:textId="66728412" w:rsidR="00DD1F02" w:rsidRDefault="00000000">
      <w:pPr>
        <w:pStyle w:val="Bodytekst"/>
        <w:numPr>
          <w:ilvl w:val="0"/>
          <w:numId w:val="23"/>
        </w:numPr>
        <w:spacing w:after="60"/>
        <w:rPr>
          <w:b/>
          <w:bCs/>
          <w:lang w:val="fr-BE"/>
        </w:rPr>
      </w:pPr>
      <w:r w:rsidRPr="00A10EF5">
        <w:rPr>
          <w:b/>
          <w:bCs/>
          <w:lang w:val="fr-BE"/>
        </w:rPr>
        <w:t xml:space="preserve">Utiliser le </w:t>
      </w:r>
      <w:r w:rsidR="00F220E4" w:rsidRPr="00A10EF5">
        <w:rPr>
          <w:b/>
          <w:bCs/>
          <w:lang w:val="fr-BE"/>
        </w:rPr>
        <w:t xml:space="preserve">tableau de bord </w:t>
      </w:r>
      <w:r w:rsidR="00C442A1">
        <w:rPr>
          <w:lang w:val="fr-BE"/>
        </w:rPr>
        <w:t xml:space="preserve">................................................................................................ </w:t>
      </w:r>
      <w:r w:rsidR="00540CE7" w:rsidRPr="00AE6766">
        <w:rPr>
          <w:b/>
          <w:bCs/>
          <w:lang w:val="fr-BE"/>
        </w:rPr>
        <w:t>4</w:t>
      </w:r>
    </w:p>
    <w:p w14:paraId="68C2677D" w14:textId="3CDDA42D" w:rsidR="00DD1F02" w:rsidRDefault="00000000">
      <w:pPr>
        <w:pStyle w:val="Bodytekst"/>
        <w:spacing w:after="60"/>
        <w:rPr>
          <w:b/>
          <w:bCs/>
          <w:lang w:val="fr-BE"/>
        </w:rPr>
      </w:pPr>
      <w:r w:rsidRPr="00605922">
        <w:rPr>
          <w:lang w:val="fr-BE"/>
        </w:rPr>
        <w:t xml:space="preserve">3.1 </w:t>
      </w:r>
      <w:r w:rsidR="00A7436F">
        <w:rPr>
          <w:lang w:val="fr-BE"/>
        </w:rPr>
        <w:t>Identification du t</w:t>
      </w:r>
      <w:r w:rsidRPr="00605922">
        <w:rPr>
          <w:lang w:val="fr-BE"/>
        </w:rPr>
        <w:t>itulaire du mandat</w:t>
      </w:r>
      <w:r w:rsidR="00E537CA">
        <w:rPr>
          <w:lang w:val="fr-BE"/>
        </w:rPr>
        <w:t xml:space="preserve"> ……..</w:t>
      </w:r>
      <w:r w:rsidR="005F7063">
        <w:rPr>
          <w:lang w:val="fr-BE"/>
        </w:rPr>
        <w:t xml:space="preserve">........................................................................ </w:t>
      </w:r>
      <w:r w:rsidR="005F7063" w:rsidRPr="00AE6766">
        <w:rPr>
          <w:b/>
          <w:bCs/>
          <w:lang w:val="fr-BE"/>
        </w:rPr>
        <w:t>4</w:t>
      </w:r>
    </w:p>
    <w:p w14:paraId="05091263" w14:textId="4EA5467B" w:rsidR="00DD1F02" w:rsidRDefault="00000000">
      <w:pPr>
        <w:pStyle w:val="Bodytekst"/>
        <w:spacing w:after="60"/>
        <w:rPr>
          <w:lang w:val="fr-BE"/>
        </w:rPr>
      </w:pPr>
      <w:r w:rsidRPr="00605922">
        <w:rPr>
          <w:lang w:val="fr-BE"/>
        </w:rPr>
        <w:t xml:space="preserve">3.2 Mesure </w:t>
      </w:r>
      <w:r w:rsidR="008E4DE0">
        <w:rPr>
          <w:lang w:val="fr-BE"/>
        </w:rPr>
        <w:t>de référence</w:t>
      </w:r>
      <w:r w:rsidRPr="00605922">
        <w:rPr>
          <w:lang w:val="fr-BE"/>
        </w:rPr>
        <w:t xml:space="preserve"> et mesure finale </w:t>
      </w:r>
      <w:r w:rsidR="00540CE7">
        <w:rPr>
          <w:lang w:val="fr-BE"/>
        </w:rPr>
        <w:t>.....................................................</w:t>
      </w:r>
      <w:r w:rsidR="00E537CA">
        <w:rPr>
          <w:lang w:val="fr-BE"/>
        </w:rPr>
        <w:t>...</w:t>
      </w:r>
      <w:r w:rsidR="00540CE7">
        <w:rPr>
          <w:lang w:val="fr-BE"/>
        </w:rPr>
        <w:t xml:space="preserve">....................... </w:t>
      </w:r>
      <w:r w:rsidR="00540CE7" w:rsidRPr="00AE6766">
        <w:rPr>
          <w:b/>
          <w:bCs/>
          <w:lang w:val="fr-BE"/>
        </w:rPr>
        <w:t>4</w:t>
      </w:r>
    </w:p>
    <w:p w14:paraId="481309A0" w14:textId="285CA620" w:rsidR="00DD1F02" w:rsidRDefault="00000000">
      <w:pPr>
        <w:pStyle w:val="Bodytekst"/>
        <w:spacing w:after="60"/>
        <w:rPr>
          <w:lang w:val="fr-BE"/>
        </w:rPr>
      </w:pPr>
      <w:r w:rsidRPr="00605922">
        <w:rPr>
          <w:lang w:val="fr-BE"/>
        </w:rPr>
        <w:t xml:space="preserve">3.3 Codes de couleur selon la matrice de maturité </w:t>
      </w:r>
      <w:r w:rsidR="00540CE7">
        <w:rPr>
          <w:lang w:val="fr-BE"/>
        </w:rPr>
        <w:t>.................................................................</w:t>
      </w:r>
      <w:r w:rsidR="006217CB">
        <w:rPr>
          <w:lang w:val="fr-BE"/>
        </w:rPr>
        <w:t xml:space="preserve">  </w:t>
      </w:r>
      <w:r w:rsidR="00540CE7" w:rsidRPr="00AE6766">
        <w:rPr>
          <w:b/>
          <w:bCs/>
          <w:lang w:val="fr-BE"/>
        </w:rPr>
        <w:t>5</w:t>
      </w:r>
    </w:p>
    <w:p w14:paraId="1D6518AB" w14:textId="49B10D6B" w:rsidR="00DD1F02" w:rsidRDefault="00000000">
      <w:pPr>
        <w:pStyle w:val="Bodytekst"/>
        <w:spacing w:after="60"/>
        <w:rPr>
          <w:lang w:val="fr-BE"/>
        </w:rPr>
      </w:pPr>
      <w:r w:rsidRPr="00605922">
        <w:rPr>
          <w:lang w:val="fr-BE"/>
        </w:rPr>
        <w:t xml:space="preserve">3.4 Tableau de bord complet </w:t>
      </w:r>
      <w:r w:rsidR="005F7063">
        <w:rPr>
          <w:lang w:val="fr-BE"/>
        </w:rPr>
        <w:t>...................................................................................................</w:t>
      </w:r>
      <w:r w:rsidR="006217CB">
        <w:rPr>
          <w:lang w:val="fr-BE"/>
        </w:rPr>
        <w:t xml:space="preserve"> </w:t>
      </w:r>
      <w:r w:rsidR="005F7063">
        <w:rPr>
          <w:lang w:val="fr-BE"/>
        </w:rPr>
        <w:t xml:space="preserve"> </w:t>
      </w:r>
      <w:r w:rsidR="005F7063" w:rsidRPr="00AE6766">
        <w:rPr>
          <w:b/>
          <w:bCs/>
          <w:lang w:val="fr-BE"/>
        </w:rPr>
        <w:t>5</w:t>
      </w:r>
    </w:p>
    <w:p w14:paraId="4A700DEB" w14:textId="0085AB94" w:rsidR="00DD1F02" w:rsidRDefault="00000000">
      <w:pPr>
        <w:pStyle w:val="Bodytekst"/>
        <w:spacing w:after="60"/>
        <w:ind w:left="426"/>
        <w:rPr>
          <w:b/>
          <w:bCs/>
          <w:lang w:val="fr-BE"/>
        </w:rPr>
      </w:pPr>
      <w:r>
        <w:rPr>
          <w:lang w:val="fr-BE"/>
        </w:rPr>
        <w:tab/>
        <w:t xml:space="preserve">             3.4.1 Conseils pratiques </w:t>
      </w:r>
      <w:r w:rsidR="00894B9F" w:rsidRPr="006217CB">
        <w:rPr>
          <w:lang w:val="fr-BE"/>
        </w:rPr>
        <w:t>..................................................................................................</w:t>
      </w:r>
      <w:r w:rsidR="006217CB">
        <w:rPr>
          <w:lang w:val="fr-BE"/>
        </w:rPr>
        <w:t xml:space="preserve"> </w:t>
      </w:r>
      <w:r w:rsidR="00894B9F" w:rsidRPr="00AE6766">
        <w:rPr>
          <w:b/>
          <w:bCs/>
          <w:lang w:val="fr-BE"/>
        </w:rPr>
        <w:t>6</w:t>
      </w:r>
    </w:p>
    <w:p w14:paraId="47D2DA3F" w14:textId="744DCDFF" w:rsidR="00DD1F02" w:rsidRDefault="00000000">
      <w:pPr>
        <w:pStyle w:val="Bodytekst"/>
        <w:numPr>
          <w:ilvl w:val="0"/>
          <w:numId w:val="23"/>
        </w:numPr>
        <w:spacing w:after="60"/>
        <w:rPr>
          <w:b/>
          <w:bCs/>
          <w:lang w:val="fr-BE"/>
        </w:rPr>
      </w:pPr>
      <w:r w:rsidRPr="00605922">
        <w:rPr>
          <w:b/>
          <w:bCs/>
          <w:lang w:val="fr-BE"/>
        </w:rPr>
        <w:t>Conclusion</w:t>
      </w:r>
      <w:r w:rsidR="006217CB">
        <w:rPr>
          <w:b/>
          <w:bCs/>
          <w:lang w:val="fr-BE"/>
        </w:rPr>
        <w:t xml:space="preserve"> </w:t>
      </w:r>
      <w:r w:rsidR="006217CB" w:rsidRPr="006217CB">
        <w:rPr>
          <w:lang w:val="fr-BE"/>
        </w:rPr>
        <w:t>………………</w:t>
      </w:r>
      <w:r w:rsidR="006217CB">
        <w:rPr>
          <w:lang w:val="fr-BE"/>
        </w:rPr>
        <w:t>…………….</w:t>
      </w:r>
      <w:r w:rsidR="00894B9F" w:rsidRPr="006217CB">
        <w:rPr>
          <w:lang w:val="fr-BE"/>
        </w:rPr>
        <w:t>..............................................................................</w:t>
      </w:r>
      <w:r w:rsidR="006217CB">
        <w:rPr>
          <w:lang w:val="fr-BE"/>
        </w:rPr>
        <w:t xml:space="preserve"> </w:t>
      </w:r>
      <w:r w:rsidR="00894B9F" w:rsidRPr="00AE6766">
        <w:rPr>
          <w:b/>
          <w:bCs/>
          <w:lang w:val="fr-BE"/>
        </w:rPr>
        <w:t>6</w:t>
      </w:r>
    </w:p>
    <w:p w14:paraId="7F0B6F9C" w14:textId="77777777" w:rsidR="008365D5" w:rsidRDefault="008365D5" w:rsidP="00A23F4E">
      <w:pPr>
        <w:pStyle w:val="Bodytekst"/>
        <w:spacing w:after="60"/>
        <w:rPr>
          <w:lang w:val="fr-BE"/>
        </w:rPr>
      </w:pPr>
    </w:p>
    <w:p w14:paraId="74C5B3DF" w14:textId="77777777" w:rsidR="008365D5" w:rsidRDefault="008365D5" w:rsidP="00A23F4E">
      <w:pPr>
        <w:pStyle w:val="Bodytekst"/>
        <w:spacing w:after="60"/>
        <w:rPr>
          <w:lang w:val="fr-BE"/>
        </w:rPr>
      </w:pPr>
    </w:p>
    <w:p w14:paraId="5F926A1F" w14:textId="77777777" w:rsidR="008365D5" w:rsidRDefault="008365D5" w:rsidP="00A23F4E">
      <w:pPr>
        <w:pStyle w:val="Bodytekst"/>
        <w:spacing w:after="60"/>
        <w:rPr>
          <w:lang w:val="fr-BE"/>
        </w:rPr>
      </w:pPr>
    </w:p>
    <w:p w14:paraId="0EFE07B3" w14:textId="77777777" w:rsidR="008365D5" w:rsidRDefault="008365D5" w:rsidP="00A23F4E">
      <w:pPr>
        <w:pStyle w:val="Bodytekst"/>
        <w:spacing w:after="60"/>
        <w:rPr>
          <w:lang w:val="fr-BE"/>
        </w:rPr>
      </w:pPr>
    </w:p>
    <w:p w14:paraId="427A08BD" w14:textId="77777777" w:rsidR="00F220E4" w:rsidRDefault="00F220E4" w:rsidP="00A23F4E">
      <w:pPr>
        <w:pStyle w:val="Bodytekst"/>
        <w:spacing w:after="60"/>
        <w:rPr>
          <w:lang w:val="fr-BE"/>
        </w:rPr>
      </w:pPr>
    </w:p>
    <w:p w14:paraId="5EAE02AA" w14:textId="77777777" w:rsidR="00F220E4" w:rsidRDefault="00F220E4" w:rsidP="00A23F4E">
      <w:pPr>
        <w:pStyle w:val="Bodytekst"/>
        <w:spacing w:after="60"/>
        <w:rPr>
          <w:lang w:val="fr-BE"/>
        </w:rPr>
      </w:pPr>
    </w:p>
    <w:p w14:paraId="54A922F3" w14:textId="77777777" w:rsidR="00F220E4" w:rsidRDefault="00F220E4" w:rsidP="00A23F4E">
      <w:pPr>
        <w:pStyle w:val="Bodytekst"/>
        <w:spacing w:after="60"/>
        <w:rPr>
          <w:lang w:val="fr-BE"/>
        </w:rPr>
      </w:pPr>
    </w:p>
    <w:p w14:paraId="77AEB365" w14:textId="77777777" w:rsidR="00F220E4" w:rsidRDefault="00F220E4" w:rsidP="00A23F4E">
      <w:pPr>
        <w:pStyle w:val="Bodytekst"/>
        <w:spacing w:after="60"/>
        <w:rPr>
          <w:lang w:val="fr-BE"/>
        </w:rPr>
      </w:pPr>
    </w:p>
    <w:p w14:paraId="042511D9" w14:textId="77777777" w:rsidR="00F220E4" w:rsidRDefault="00F220E4" w:rsidP="00A23F4E">
      <w:pPr>
        <w:pStyle w:val="Bodytekst"/>
        <w:spacing w:after="60"/>
        <w:rPr>
          <w:lang w:val="fr-BE"/>
        </w:rPr>
      </w:pPr>
    </w:p>
    <w:p w14:paraId="1D2A5187" w14:textId="77777777" w:rsidR="00F220E4" w:rsidRDefault="00F220E4" w:rsidP="00A23F4E">
      <w:pPr>
        <w:pStyle w:val="Bodytekst"/>
        <w:spacing w:after="60"/>
        <w:rPr>
          <w:lang w:val="fr-BE"/>
        </w:rPr>
      </w:pPr>
    </w:p>
    <w:p w14:paraId="7B867B83" w14:textId="77777777" w:rsidR="00F220E4" w:rsidRDefault="00F220E4" w:rsidP="00A23F4E">
      <w:pPr>
        <w:pStyle w:val="Bodytekst"/>
        <w:spacing w:after="60"/>
        <w:rPr>
          <w:lang w:val="fr-BE"/>
        </w:rPr>
      </w:pPr>
    </w:p>
    <w:p w14:paraId="713D37C3" w14:textId="77777777" w:rsidR="00F220E4" w:rsidRDefault="00F220E4" w:rsidP="00A23F4E">
      <w:pPr>
        <w:pStyle w:val="Bodytekst"/>
        <w:spacing w:after="60"/>
        <w:rPr>
          <w:lang w:val="fr-BE"/>
        </w:rPr>
      </w:pPr>
    </w:p>
    <w:p w14:paraId="549138B0" w14:textId="77777777" w:rsidR="00F220E4" w:rsidRDefault="00F220E4" w:rsidP="00A23F4E">
      <w:pPr>
        <w:pStyle w:val="Bodytekst"/>
        <w:spacing w:after="60"/>
        <w:rPr>
          <w:lang w:val="fr-BE"/>
        </w:rPr>
      </w:pPr>
    </w:p>
    <w:p w14:paraId="623893B9" w14:textId="77777777" w:rsidR="00F220E4" w:rsidRDefault="00F220E4" w:rsidP="00A23F4E">
      <w:pPr>
        <w:pStyle w:val="Bodytekst"/>
        <w:spacing w:after="60"/>
        <w:rPr>
          <w:lang w:val="fr-BE"/>
        </w:rPr>
      </w:pPr>
    </w:p>
    <w:p w14:paraId="2F880D9B" w14:textId="77777777" w:rsidR="00F220E4" w:rsidRDefault="00F220E4" w:rsidP="00A23F4E">
      <w:pPr>
        <w:pStyle w:val="Bodytekst"/>
        <w:spacing w:after="60"/>
        <w:rPr>
          <w:lang w:val="fr-BE"/>
        </w:rPr>
      </w:pPr>
    </w:p>
    <w:p w14:paraId="117EAE48" w14:textId="77777777" w:rsidR="00F220E4" w:rsidRDefault="00F220E4" w:rsidP="00A23F4E">
      <w:pPr>
        <w:pStyle w:val="Bodytekst"/>
        <w:spacing w:after="60"/>
        <w:rPr>
          <w:lang w:val="fr-BE"/>
        </w:rPr>
      </w:pPr>
    </w:p>
    <w:p w14:paraId="43F0B1C2" w14:textId="77777777" w:rsidR="00F220E4" w:rsidRDefault="00F220E4" w:rsidP="00A23F4E">
      <w:pPr>
        <w:pStyle w:val="Bodytekst"/>
        <w:spacing w:after="60"/>
        <w:rPr>
          <w:lang w:val="fr-BE"/>
        </w:rPr>
      </w:pPr>
    </w:p>
    <w:p w14:paraId="03E042C3" w14:textId="77777777" w:rsidR="00F220E4" w:rsidRDefault="00F220E4" w:rsidP="00A23F4E">
      <w:pPr>
        <w:pStyle w:val="Bodytekst"/>
        <w:spacing w:after="60"/>
        <w:rPr>
          <w:lang w:val="fr-BE"/>
        </w:rPr>
      </w:pPr>
    </w:p>
    <w:p w14:paraId="4D6DD9CD" w14:textId="77777777" w:rsidR="00F220E4" w:rsidRDefault="00F220E4" w:rsidP="00A23F4E">
      <w:pPr>
        <w:pStyle w:val="Bodytekst"/>
        <w:spacing w:after="60"/>
        <w:rPr>
          <w:lang w:val="fr-BE"/>
        </w:rPr>
      </w:pPr>
    </w:p>
    <w:p w14:paraId="0A4978B3" w14:textId="77777777" w:rsidR="00F220E4" w:rsidRDefault="00F220E4" w:rsidP="00A23F4E">
      <w:pPr>
        <w:pStyle w:val="Bodytekst"/>
        <w:spacing w:after="60"/>
        <w:rPr>
          <w:lang w:val="fr-BE"/>
        </w:rPr>
      </w:pPr>
    </w:p>
    <w:p w14:paraId="3FA81BBB" w14:textId="77777777" w:rsidR="00F220E4" w:rsidRDefault="00F220E4" w:rsidP="00A23F4E">
      <w:pPr>
        <w:pStyle w:val="Bodytekst"/>
        <w:spacing w:after="60"/>
        <w:rPr>
          <w:lang w:val="fr-BE"/>
        </w:rPr>
      </w:pPr>
    </w:p>
    <w:p w14:paraId="2F3CB152" w14:textId="77777777" w:rsidR="00F220E4" w:rsidRDefault="00F220E4" w:rsidP="00A23F4E">
      <w:pPr>
        <w:pStyle w:val="Bodytekst"/>
        <w:spacing w:after="60"/>
        <w:rPr>
          <w:lang w:val="fr-BE"/>
        </w:rPr>
      </w:pPr>
    </w:p>
    <w:p w14:paraId="466B6F34" w14:textId="77777777" w:rsidR="00F220E4" w:rsidRDefault="00F220E4" w:rsidP="00A23F4E">
      <w:pPr>
        <w:pStyle w:val="Bodytekst"/>
        <w:spacing w:after="60"/>
        <w:rPr>
          <w:lang w:val="fr-BE"/>
        </w:rPr>
      </w:pPr>
    </w:p>
    <w:p w14:paraId="2296049F" w14:textId="77777777" w:rsidR="00F220E4" w:rsidRDefault="00F220E4" w:rsidP="00A23F4E">
      <w:pPr>
        <w:pStyle w:val="Bodytekst"/>
        <w:spacing w:after="60"/>
        <w:rPr>
          <w:lang w:val="fr-BE"/>
        </w:rPr>
      </w:pPr>
    </w:p>
    <w:p w14:paraId="703BFC5C" w14:textId="77777777" w:rsidR="00F220E4" w:rsidRDefault="00F220E4" w:rsidP="00A23F4E">
      <w:pPr>
        <w:pStyle w:val="Bodytekst"/>
        <w:spacing w:after="60"/>
        <w:rPr>
          <w:lang w:val="fr-BE"/>
        </w:rPr>
      </w:pPr>
    </w:p>
    <w:p w14:paraId="484D42E4" w14:textId="77777777" w:rsidR="00F220E4" w:rsidRDefault="00F220E4" w:rsidP="00A23F4E">
      <w:pPr>
        <w:pStyle w:val="Bodytekst"/>
        <w:spacing w:after="60"/>
        <w:rPr>
          <w:lang w:val="fr-BE"/>
        </w:rPr>
      </w:pPr>
    </w:p>
    <w:p w14:paraId="570C0D34" w14:textId="77777777" w:rsidR="00F220E4" w:rsidRDefault="00F220E4" w:rsidP="00A23F4E">
      <w:pPr>
        <w:pStyle w:val="Bodytekst"/>
        <w:spacing w:after="60"/>
        <w:rPr>
          <w:lang w:val="fr-BE"/>
        </w:rPr>
      </w:pPr>
    </w:p>
    <w:p w14:paraId="04635EB5" w14:textId="77777777" w:rsidR="00F220E4" w:rsidRDefault="00F220E4" w:rsidP="00A23F4E">
      <w:pPr>
        <w:pStyle w:val="Bodytekst"/>
        <w:spacing w:after="60"/>
        <w:rPr>
          <w:lang w:val="fr-BE"/>
        </w:rPr>
      </w:pPr>
    </w:p>
    <w:p w14:paraId="7334FEEC" w14:textId="77777777" w:rsidR="00F220E4" w:rsidRDefault="00F220E4" w:rsidP="00A23F4E">
      <w:pPr>
        <w:pStyle w:val="Bodytekst"/>
        <w:spacing w:after="60"/>
        <w:rPr>
          <w:lang w:val="fr-BE"/>
        </w:rPr>
      </w:pPr>
    </w:p>
    <w:p w14:paraId="53249447" w14:textId="77777777" w:rsidR="00F220E4" w:rsidRDefault="00F220E4" w:rsidP="00A23F4E">
      <w:pPr>
        <w:pStyle w:val="Bodytekst"/>
        <w:spacing w:after="60"/>
        <w:rPr>
          <w:lang w:val="fr-BE"/>
        </w:rPr>
      </w:pPr>
    </w:p>
    <w:p w14:paraId="3D593B0A" w14:textId="77777777" w:rsidR="00F220E4" w:rsidRDefault="00F220E4" w:rsidP="00A23F4E">
      <w:pPr>
        <w:pStyle w:val="Bodytekst"/>
        <w:spacing w:after="60"/>
        <w:rPr>
          <w:lang w:val="fr-BE"/>
        </w:rPr>
      </w:pPr>
    </w:p>
    <w:p w14:paraId="233AC0E8" w14:textId="77777777" w:rsidR="00F220E4" w:rsidRDefault="00F220E4" w:rsidP="00A23F4E">
      <w:pPr>
        <w:pStyle w:val="Bodytekst"/>
        <w:spacing w:after="60"/>
        <w:rPr>
          <w:lang w:val="fr-BE"/>
        </w:rPr>
      </w:pPr>
    </w:p>
    <w:p w14:paraId="200748B1" w14:textId="77777777" w:rsidR="00F220E4" w:rsidRDefault="00F220E4" w:rsidP="00A23F4E">
      <w:pPr>
        <w:pStyle w:val="Bodytekst"/>
        <w:spacing w:after="60"/>
        <w:rPr>
          <w:lang w:val="fr-BE"/>
        </w:rPr>
      </w:pPr>
    </w:p>
    <w:p w14:paraId="61F0BD19" w14:textId="77777777" w:rsidR="00DD1F02" w:rsidRDefault="00000000">
      <w:pPr>
        <w:pStyle w:val="Bodytekst"/>
        <w:numPr>
          <w:ilvl w:val="0"/>
          <w:numId w:val="24"/>
        </w:numPr>
        <w:spacing w:after="60"/>
        <w:rPr>
          <w:b/>
          <w:bCs/>
          <w:lang w:val="fr-BE"/>
        </w:rPr>
      </w:pPr>
      <w:r w:rsidRPr="006353CD">
        <w:rPr>
          <w:b/>
          <w:bCs/>
          <w:lang w:val="fr-BE"/>
        </w:rPr>
        <w:lastRenderedPageBreak/>
        <w:t>Introduction</w:t>
      </w:r>
    </w:p>
    <w:p w14:paraId="69398C6A" w14:textId="0D41F64D" w:rsidR="00A7436F" w:rsidRPr="00A7436F" w:rsidRDefault="00000000">
      <w:pPr>
        <w:pStyle w:val="Bodytekst"/>
        <w:spacing w:after="60"/>
        <w:ind w:left="1069"/>
        <w:rPr>
          <w:lang w:val="fr-BE"/>
        </w:rPr>
      </w:pPr>
      <w:r w:rsidRPr="00B50499">
        <w:rPr>
          <w:lang w:val="fr-BE"/>
        </w:rPr>
        <w:t xml:space="preserve">La politique d'intégrité </w:t>
      </w:r>
      <w:r w:rsidR="00A7436F">
        <w:rPr>
          <w:lang w:val="fr-BE"/>
        </w:rPr>
        <w:t>est une des composantes</w:t>
      </w:r>
      <w:r w:rsidRPr="00B50499">
        <w:rPr>
          <w:lang w:val="fr-BE"/>
        </w:rPr>
        <w:t xml:space="preserve"> </w:t>
      </w:r>
      <w:r w:rsidR="00A7436F" w:rsidRPr="00A7436F">
        <w:rPr>
          <w:lang w:val="fr-BE"/>
        </w:rPr>
        <w:t>d'une politique de gestion organisationnelle telle que prévue dans la circulaire CP3 relati</w:t>
      </w:r>
      <w:r w:rsidR="00A7436F">
        <w:rPr>
          <w:lang w:val="fr-BE"/>
        </w:rPr>
        <w:t>ve</w:t>
      </w:r>
      <w:r w:rsidR="00A7436F" w:rsidRPr="00A7436F">
        <w:rPr>
          <w:lang w:val="fr-BE"/>
        </w:rPr>
        <w:t xml:space="preserve"> au système de contrôle interne. En effet, la maîtrise de l’organisation passe par un ensemble de mesures de contrôle permettant aux dirigeants et à leurs collaborateurs de mener leurs activités avec l'ouverture, l'intégrité et la responsabilité nécessaires .</w:t>
      </w:r>
    </w:p>
    <w:p w14:paraId="30F1DBFC" w14:textId="56767F3C" w:rsidR="00DD1F02" w:rsidRDefault="00000000">
      <w:pPr>
        <w:pStyle w:val="Bodytekst"/>
        <w:spacing w:after="60"/>
        <w:ind w:left="1069"/>
        <w:rPr>
          <w:lang w:val="fr-BE"/>
        </w:rPr>
      </w:pPr>
      <w:r w:rsidRPr="00B50499">
        <w:rPr>
          <w:lang w:val="fr-BE"/>
        </w:rPr>
        <w:t>L'intégrité est donc inextricablement liée au contrôle organisationnel.</w:t>
      </w:r>
      <w:r w:rsidR="00A7436F">
        <w:rPr>
          <w:lang w:val="fr-BE"/>
        </w:rPr>
        <w:t xml:space="preserve"> </w:t>
      </w:r>
      <w:r w:rsidR="00E86998">
        <w:rPr>
          <w:lang w:val="fr-BE"/>
        </w:rPr>
        <w:t>Toutefois, l’</w:t>
      </w:r>
      <w:r w:rsidRPr="00B50499">
        <w:rPr>
          <w:lang w:val="fr-BE"/>
        </w:rPr>
        <w:t xml:space="preserve">efficacité </w:t>
      </w:r>
      <w:r w:rsidR="00E86998">
        <w:rPr>
          <w:lang w:val="fr-BE"/>
        </w:rPr>
        <w:t xml:space="preserve">du système de contrôle interne </w:t>
      </w:r>
      <w:r w:rsidRPr="00B50499">
        <w:rPr>
          <w:lang w:val="fr-BE"/>
        </w:rPr>
        <w:t xml:space="preserve">ne peut jamais </w:t>
      </w:r>
      <w:r w:rsidR="00E86998">
        <w:rPr>
          <w:lang w:val="fr-BE"/>
        </w:rPr>
        <w:t xml:space="preserve">prévaloir sur </w:t>
      </w:r>
      <w:r w:rsidRPr="00B50499">
        <w:rPr>
          <w:lang w:val="fr-BE"/>
        </w:rPr>
        <w:t>l'intégrité et le</w:t>
      </w:r>
      <w:r w:rsidR="00E86998">
        <w:rPr>
          <w:lang w:val="fr-BE"/>
        </w:rPr>
        <w:t xml:space="preserve"> respect de</w:t>
      </w:r>
      <w:r w:rsidRPr="00B50499">
        <w:rPr>
          <w:lang w:val="fr-BE"/>
        </w:rPr>
        <w:t>s valeurs éthiques des personnes qui l</w:t>
      </w:r>
      <w:r w:rsidR="00E86998">
        <w:rPr>
          <w:lang w:val="fr-BE"/>
        </w:rPr>
        <w:t>’</w:t>
      </w:r>
      <w:r w:rsidRPr="00B50499">
        <w:rPr>
          <w:lang w:val="fr-BE"/>
        </w:rPr>
        <w:t>établissent, le gèrent et le surveillent.</w:t>
      </w:r>
      <w:r w:rsidR="00E86998">
        <w:rPr>
          <w:lang w:val="fr-BE"/>
        </w:rPr>
        <w:t xml:space="preserve"> </w:t>
      </w:r>
      <w:r w:rsidRPr="00B50499">
        <w:rPr>
          <w:lang w:val="fr-BE"/>
        </w:rPr>
        <w:t xml:space="preserve">Le comportement </w:t>
      </w:r>
      <w:r w:rsidR="00E86998">
        <w:rPr>
          <w:lang w:val="fr-BE"/>
        </w:rPr>
        <w:t>exemplaire</w:t>
      </w:r>
      <w:r w:rsidRPr="00B50499">
        <w:rPr>
          <w:lang w:val="fr-BE"/>
        </w:rPr>
        <w:t xml:space="preserve"> d</w:t>
      </w:r>
      <w:r w:rsidR="00E86998">
        <w:rPr>
          <w:lang w:val="fr-BE"/>
        </w:rPr>
        <w:t>es membres du management</w:t>
      </w:r>
      <w:r w:rsidRPr="00B50499">
        <w:rPr>
          <w:lang w:val="fr-BE"/>
        </w:rPr>
        <w:t xml:space="preserve"> </w:t>
      </w:r>
      <w:r w:rsidR="00E86998">
        <w:rPr>
          <w:lang w:val="fr-BE"/>
        </w:rPr>
        <w:t>est un</w:t>
      </w:r>
      <w:r w:rsidRPr="00B50499">
        <w:rPr>
          <w:lang w:val="fr-BE"/>
        </w:rPr>
        <w:t xml:space="preserve"> élément</w:t>
      </w:r>
      <w:r w:rsidR="00E86998">
        <w:rPr>
          <w:lang w:val="fr-BE"/>
        </w:rPr>
        <w:t xml:space="preserve"> fondamental</w:t>
      </w:r>
      <w:r w:rsidRPr="00B50499">
        <w:rPr>
          <w:lang w:val="fr-BE"/>
        </w:rPr>
        <w:t xml:space="preserve"> à cet égard.</w:t>
      </w:r>
    </w:p>
    <w:p w14:paraId="49911F6C" w14:textId="56EE07C3" w:rsidR="00DD1F02" w:rsidRDefault="00E86998">
      <w:pPr>
        <w:pStyle w:val="Bodytekst"/>
        <w:spacing w:after="60"/>
        <w:ind w:left="1069"/>
        <w:rPr>
          <w:lang w:val="fr-BE"/>
        </w:rPr>
      </w:pPr>
      <w:r w:rsidRPr="00E86998">
        <w:rPr>
          <w:lang w:val="fr-BE"/>
        </w:rPr>
        <w:t xml:space="preserve">Une politique d'intégrité est la voie vers la responsabilisation professionnelle. </w:t>
      </w:r>
      <w:r>
        <w:rPr>
          <w:lang w:val="fr-BE"/>
        </w:rPr>
        <w:t>L</w:t>
      </w:r>
      <w:r w:rsidRPr="00B50499">
        <w:rPr>
          <w:lang w:val="fr-BE"/>
        </w:rPr>
        <w:t>'une des propositions de l'AIG est l'utilisation d'un outil unif</w:t>
      </w:r>
      <w:r>
        <w:rPr>
          <w:lang w:val="fr-BE"/>
        </w:rPr>
        <w:t>orme</w:t>
      </w:r>
      <w:r w:rsidRPr="00B50499">
        <w:rPr>
          <w:lang w:val="fr-BE"/>
        </w:rPr>
        <w:t xml:space="preserve"> </w:t>
      </w:r>
      <w:r w:rsidR="00B60D7A" w:rsidRPr="00B50499">
        <w:rPr>
          <w:lang w:val="fr-BE"/>
        </w:rPr>
        <w:t>pour gérer l'intégrité</w:t>
      </w:r>
      <w:r>
        <w:rPr>
          <w:lang w:val="fr-BE"/>
        </w:rPr>
        <w:t xml:space="preserve"> au sein des services de police</w:t>
      </w:r>
      <w:r w:rsidR="00B60D7A" w:rsidRPr="00B50499">
        <w:rPr>
          <w:lang w:val="fr-BE"/>
        </w:rPr>
        <w:t xml:space="preserve">. L'AIG recommande </w:t>
      </w:r>
      <w:r w:rsidR="00252519">
        <w:rPr>
          <w:lang w:val="fr-BE"/>
        </w:rPr>
        <w:t>l’</w:t>
      </w:r>
      <w:r w:rsidR="00B60D7A" w:rsidRPr="00B50499">
        <w:rPr>
          <w:lang w:val="fr-BE"/>
        </w:rPr>
        <w:t>Integrity Management Framework</w:t>
      </w:r>
      <w:r w:rsidR="00252519">
        <w:rPr>
          <w:lang w:val="fr-BE"/>
        </w:rPr>
        <w:t xml:space="preserve"> (</w:t>
      </w:r>
      <w:r w:rsidR="00B60D7A" w:rsidRPr="00B50499">
        <w:rPr>
          <w:lang w:val="fr-BE"/>
        </w:rPr>
        <w:t>IMF) comme cadre général de promotion de l'intégrité</w:t>
      </w:r>
      <w:r w:rsidR="00274FFB" w:rsidRPr="00B50499">
        <w:rPr>
          <w:lang w:val="fr-BE"/>
        </w:rPr>
        <w:t>. Bien qu'une "boîte à outils de l'intégrité" ait résulté de</w:t>
      </w:r>
      <w:r w:rsidR="00252519">
        <w:rPr>
          <w:lang w:val="fr-BE"/>
        </w:rPr>
        <w:t xml:space="preserve">s travaux du </w:t>
      </w:r>
      <w:r w:rsidR="00274FFB" w:rsidRPr="00B50499">
        <w:rPr>
          <w:lang w:val="fr-BE"/>
        </w:rPr>
        <w:t xml:space="preserve">professeur </w:t>
      </w:r>
      <w:r w:rsidR="005243C1">
        <w:rPr>
          <w:lang w:val="fr-BE"/>
        </w:rPr>
        <w:t xml:space="preserve">Jeroen </w:t>
      </w:r>
      <w:r w:rsidR="00274FFB" w:rsidRPr="00B50499">
        <w:rPr>
          <w:lang w:val="fr-BE"/>
        </w:rPr>
        <w:t>Maesschalck</w:t>
      </w:r>
      <w:r w:rsidR="00252519">
        <w:rPr>
          <w:lang w:val="fr-BE"/>
        </w:rPr>
        <w:t xml:space="preserve"> (2008)</w:t>
      </w:r>
      <w:r w:rsidR="00274FFB" w:rsidRPr="00B50499">
        <w:rPr>
          <w:lang w:val="fr-BE"/>
        </w:rPr>
        <w:t xml:space="preserve">, elle n'a </w:t>
      </w:r>
      <w:r w:rsidR="00252519">
        <w:rPr>
          <w:lang w:val="fr-BE"/>
        </w:rPr>
        <w:t xml:space="preserve">toutefois </w:t>
      </w:r>
      <w:r w:rsidR="00274FFB" w:rsidRPr="00B50499">
        <w:rPr>
          <w:lang w:val="fr-BE"/>
        </w:rPr>
        <w:t xml:space="preserve">jamais été </w:t>
      </w:r>
      <w:r w:rsidR="00252519">
        <w:rPr>
          <w:lang w:val="fr-BE"/>
        </w:rPr>
        <w:t>imposée</w:t>
      </w:r>
      <w:r w:rsidR="00274FFB" w:rsidRPr="00B50499">
        <w:rPr>
          <w:lang w:val="fr-BE"/>
        </w:rPr>
        <w:t xml:space="preserve"> aux </w:t>
      </w:r>
      <w:r w:rsidR="00252519">
        <w:rPr>
          <w:lang w:val="fr-BE"/>
        </w:rPr>
        <w:t>services</w:t>
      </w:r>
      <w:r w:rsidR="00274FFB" w:rsidRPr="00B50499">
        <w:rPr>
          <w:lang w:val="fr-BE"/>
        </w:rPr>
        <w:t xml:space="preserve"> de police.  </w:t>
      </w:r>
    </w:p>
    <w:p w14:paraId="5163657F" w14:textId="6513EF59" w:rsidR="00252519" w:rsidRDefault="00252519">
      <w:pPr>
        <w:pStyle w:val="Bodytekst"/>
        <w:spacing w:after="60"/>
        <w:ind w:left="1069"/>
        <w:rPr>
          <w:lang w:val="fr-BE"/>
        </w:rPr>
      </w:pPr>
      <w:r w:rsidRPr="00252519">
        <w:rPr>
          <w:lang w:val="fr-BE"/>
        </w:rPr>
        <w:t xml:space="preserve">L'attention croissante portée à l'intégrité par les médias, la population, les autorités politiques et la police intégrée, souligne la nécessité d'une approche uniforme. </w:t>
      </w:r>
      <w:r w:rsidR="00D941B4" w:rsidRPr="00B50499">
        <w:rPr>
          <w:lang w:val="fr-BE"/>
        </w:rPr>
        <w:t xml:space="preserve">L'AIG a élaboré un </w:t>
      </w:r>
      <w:r w:rsidR="00A94B3C" w:rsidRPr="00B50499">
        <w:rPr>
          <w:lang w:val="fr-BE"/>
        </w:rPr>
        <w:t>modèle de politique d'intégrité basé sur l</w:t>
      </w:r>
      <w:r>
        <w:rPr>
          <w:lang w:val="fr-BE"/>
        </w:rPr>
        <w:t>’IMF à destination des</w:t>
      </w:r>
      <w:r w:rsidR="00D941B4" w:rsidRPr="00B50499">
        <w:rPr>
          <w:lang w:val="fr-BE"/>
        </w:rPr>
        <w:t xml:space="preserve"> </w:t>
      </w:r>
      <w:r w:rsidR="00A94B3C" w:rsidRPr="00B50499">
        <w:rPr>
          <w:lang w:val="fr-BE"/>
        </w:rPr>
        <w:t xml:space="preserve">titulaires de mandat et/ou </w:t>
      </w:r>
      <w:r>
        <w:rPr>
          <w:lang w:val="fr-BE"/>
        </w:rPr>
        <w:t>d</w:t>
      </w:r>
      <w:r w:rsidR="00A94B3C" w:rsidRPr="00B50499">
        <w:rPr>
          <w:lang w:val="fr-BE"/>
        </w:rPr>
        <w:t xml:space="preserve">es </w:t>
      </w:r>
      <w:r w:rsidR="000421DB" w:rsidRPr="00B50499">
        <w:rPr>
          <w:lang w:val="fr-BE"/>
        </w:rPr>
        <w:t>responsables de l'</w:t>
      </w:r>
      <w:r w:rsidR="00A94B3C" w:rsidRPr="00B50499">
        <w:rPr>
          <w:lang w:val="fr-BE"/>
        </w:rPr>
        <w:t xml:space="preserve">intégrité </w:t>
      </w:r>
      <w:r w:rsidR="00D941B4" w:rsidRPr="00B50499">
        <w:rPr>
          <w:lang w:val="fr-BE"/>
        </w:rPr>
        <w:t xml:space="preserve">lors </w:t>
      </w:r>
      <w:r>
        <w:rPr>
          <w:lang w:val="fr-BE"/>
        </w:rPr>
        <w:t xml:space="preserve">afin de les aider dans leur réflexion. </w:t>
      </w:r>
      <w:r w:rsidRPr="00252519">
        <w:rPr>
          <w:lang w:val="fr-BE"/>
        </w:rPr>
        <w:t xml:space="preserve">Afin de disposer d'un outil uniforme pour évaluer chaque politique d'intégrité, l'AIG </w:t>
      </w:r>
      <w:r>
        <w:rPr>
          <w:lang w:val="fr-BE"/>
        </w:rPr>
        <w:t xml:space="preserve">propose ci-après </w:t>
      </w:r>
      <w:r w:rsidRPr="00252519">
        <w:rPr>
          <w:lang w:val="fr-BE"/>
        </w:rPr>
        <w:t xml:space="preserve">un tableau de bord pragmatique </w:t>
      </w:r>
      <w:r w:rsidRPr="00B50499">
        <w:rPr>
          <w:lang w:val="fr-BE"/>
        </w:rPr>
        <w:t xml:space="preserve">qui peut être utilisé pour suivre la politique d'intégrité. </w:t>
      </w:r>
      <w:r w:rsidR="00F13081">
        <w:rPr>
          <w:lang w:val="fr-BE"/>
        </w:rPr>
        <w:t>Cet outil</w:t>
      </w:r>
      <w:r w:rsidRPr="00B50499">
        <w:rPr>
          <w:lang w:val="fr-BE"/>
        </w:rPr>
        <w:t xml:space="preserve"> donne une image de la politique d'intégrité au début du mandat (mesure de référence) et à la fin du mandat (mesure finale)</w:t>
      </w:r>
      <w:r w:rsidR="00F13081">
        <w:rPr>
          <w:lang w:val="fr-BE"/>
        </w:rPr>
        <w:t xml:space="preserve">. Il </w:t>
      </w:r>
      <w:r w:rsidRPr="00B50499">
        <w:rPr>
          <w:lang w:val="fr-BE"/>
        </w:rPr>
        <w:t xml:space="preserve">prévoit également un suivi périodique. L'intégrité étant un concept à multiples facettes, </w:t>
      </w:r>
      <w:r w:rsidR="00F13081">
        <w:rPr>
          <w:lang w:val="fr-BE"/>
        </w:rPr>
        <w:t>ce « pilotage »</w:t>
      </w:r>
      <w:r w:rsidRPr="00B50499">
        <w:rPr>
          <w:lang w:val="fr-BE"/>
        </w:rPr>
        <w:t xml:space="preserve"> offre aux titulaires de mandat un moyen de répondre </w:t>
      </w:r>
      <w:r w:rsidR="00F13081" w:rsidRPr="00B50499">
        <w:rPr>
          <w:lang w:val="fr-BE"/>
        </w:rPr>
        <w:t xml:space="preserve">d'une manière </w:t>
      </w:r>
      <w:r w:rsidR="00F13081">
        <w:rPr>
          <w:lang w:val="fr-BE"/>
        </w:rPr>
        <w:t>scientifique</w:t>
      </w:r>
      <w:r w:rsidR="00F13081" w:rsidRPr="00B50499">
        <w:rPr>
          <w:lang w:val="fr-BE"/>
        </w:rPr>
        <w:t xml:space="preserve"> et uniforme</w:t>
      </w:r>
      <w:r w:rsidR="00F13081">
        <w:rPr>
          <w:lang w:val="fr-BE"/>
        </w:rPr>
        <w:t>,</w:t>
      </w:r>
      <w:r w:rsidR="00F13081" w:rsidRPr="00B50499">
        <w:rPr>
          <w:lang w:val="fr-BE"/>
        </w:rPr>
        <w:t xml:space="preserve"> </w:t>
      </w:r>
      <w:r w:rsidRPr="00B50499">
        <w:rPr>
          <w:lang w:val="fr-BE"/>
        </w:rPr>
        <w:t>aux attentes des différents acteurs et parties prenantes</w:t>
      </w:r>
      <w:r w:rsidRPr="00252519">
        <w:rPr>
          <w:lang w:val="fr-BE"/>
        </w:rPr>
        <w:t xml:space="preserve">. </w:t>
      </w:r>
    </w:p>
    <w:p w14:paraId="2FB73E75" w14:textId="3BA31947" w:rsidR="00DD1F02" w:rsidRPr="00B50499" w:rsidRDefault="00000000">
      <w:pPr>
        <w:pStyle w:val="Bodytekst"/>
        <w:spacing w:after="60"/>
        <w:ind w:left="1069"/>
        <w:rPr>
          <w:lang w:val="fr-BE"/>
        </w:rPr>
      </w:pPr>
      <w:r w:rsidRPr="00B50499">
        <w:rPr>
          <w:lang w:val="fr-BE"/>
        </w:rPr>
        <w:t>Pour une compréhension optimale de</w:t>
      </w:r>
      <w:r w:rsidR="00F13081">
        <w:rPr>
          <w:lang w:val="fr-BE"/>
        </w:rPr>
        <w:t xml:space="preserve"> « l’explicatif » infra</w:t>
      </w:r>
      <w:r w:rsidRPr="00B50499">
        <w:rPr>
          <w:lang w:val="fr-BE"/>
        </w:rPr>
        <w:t xml:space="preserve">, il est recommandé de lire </w:t>
      </w:r>
      <w:r w:rsidR="00F13081">
        <w:rPr>
          <w:lang w:val="fr-BE"/>
        </w:rPr>
        <w:t>le modèle de politqiue d’intégrité et l</w:t>
      </w:r>
      <w:r w:rsidRPr="00B50499">
        <w:rPr>
          <w:lang w:val="fr-BE"/>
        </w:rPr>
        <w:t>e tableau de bord</w:t>
      </w:r>
      <w:r w:rsidR="00F13081">
        <w:rPr>
          <w:lang w:val="fr-BE"/>
        </w:rPr>
        <w:t xml:space="preserve"> proposés en même temps</w:t>
      </w:r>
      <w:r w:rsidRPr="00B50499">
        <w:rPr>
          <w:lang w:val="fr-BE"/>
        </w:rPr>
        <w:t>.</w:t>
      </w:r>
    </w:p>
    <w:p w14:paraId="23E3D5B0" w14:textId="77777777" w:rsidR="00E95E80" w:rsidRPr="00B50499" w:rsidRDefault="00E95E80" w:rsidP="00844C6E">
      <w:pPr>
        <w:pStyle w:val="Bodytekst"/>
        <w:spacing w:after="60"/>
        <w:ind w:left="1069"/>
        <w:rPr>
          <w:lang w:val="fr-BE"/>
        </w:rPr>
      </w:pPr>
    </w:p>
    <w:p w14:paraId="768989D7" w14:textId="062A8F68" w:rsidR="00DD1F02" w:rsidRDefault="00000000">
      <w:pPr>
        <w:pStyle w:val="Bodytekst"/>
        <w:numPr>
          <w:ilvl w:val="0"/>
          <w:numId w:val="24"/>
        </w:numPr>
        <w:spacing w:after="60"/>
        <w:rPr>
          <w:b/>
          <w:bCs/>
          <w:lang w:val="fr-BE"/>
        </w:rPr>
      </w:pPr>
      <w:r w:rsidRPr="006353CD">
        <w:rPr>
          <w:b/>
          <w:bCs/>
          <w:lang w:val="fr-BE"/>
        </w:rPr>
        <w:t>Structure basée sur l</w:t>
      </w:r>
      <w:r w:rsidR="00F13081">
        <w:rPr>
          <w:b/>
          <w:bCs/>
          <w:lang w:val="fr-BE"/>
        </w:rPr>
        <w:t>’IMF</w:t>
      </w:r>
    </w:p>
    <w:p w14:paraId="1579F332" w14:textId="47887C35" w:rsidR="00DD1F02" w:rsidRPr="00B50499" w:rsidRDefault="00F13081">
      <w:pPr>
        <w:pStyle w:val="Bodytekst"/>
        <w:spacing w:after="60"/>
        <w:ind w:left="1069"/>
        <w:rPr>
          <w:lang w:val="fr-BE"/>
        </w:rPr>
      </w:pPr>
      <w:r>
        <w:rPr>
          <w:lang w:val="fr-BE"/>
        </w:rPr>
        <w:t>L</w:t>
      </w:r>
      <w:r w:rsidRPr="00B50499">
        <w:rPr>
          <w:lang w:val="fr-BE"/>
        </w:rPr>
        <w:t xml:space="preserve">'AIG </w:t>
      </w:r>
      <w:r w:rsidR="00480A82" w:rsidRPr="00B50499">
        <w:rPr>
          <w:lang w:val="fr-BE"/>
        </w:rPr>
        <w:t>recommande l'utilisation d'</w:t>
      </w:r>
      <w:r w:rsidRPr="00B50499">
        <w:rPr>
          <w:lang w:val="fr-BE"/>
        </w:rPr>
        <w:t>un outil unif</w:t>
      </w:r>
      <w:r>
        <w:rPr>
          <w:lang w:val="fr-BE"/>
        </w:rPr>
        <w:t>orme</w:t>
      </w:r>
      <w:r w:rsidRPr="00B50499">
        <w:rPr>
          <w:lang w:val="fr-BE"/>
        </w:rPr>
        <w:t xml:space="preserve"> de gestion de l'</w:t>
      </w:r>
      <w:r w:rsidR="00480A82" w:rsidRPr="00B50499">
        <w:rPr>
          <w:lang w:val="fr-BE"/>
        </w:rPr>
        <w:t>intégrité.</w:t>
      </w:r>
    </w:p>
    <w:p w14:paraId="027382D6" w14:textId="34FBDE04" w:rsidR="00DD1F02" w:rsidRPr="00B50499" w:rsidRDefault="00000000">
      <w:pPr>
        <w:pStyle w:val="Bodytekst"/>
        <w:spacing w:after="60"/>
        <w:ind w:left="1069"/>
        <w:rPr>
          <w:lang w:val="fr-BE"/>
        </w:rPr>
      </w:pPr>
      <w:r w:rsidRPr="00B50499">
        <w:rPr>
          <w:lang w:val="fr-BE"/>
        </w:rPr>
        <w:t>Le tableau de bord se présente sous la forme d'une matrice</w:t>
      </w:r>
      <w:r w:rsidR="005243C1">
        <w:rPr>
          <w:lang w:val="fr-BE"/>
        </w:rPr>
        <w:t xml:space="preserve"> et</w:t>
      </w:r>
      <w:r w:rsidRPr="00B50499">
        <w:rPr>
          <w:lang w:val="fr-BE"/>
        </w:rPr>
        <w:t xml:space="preserve"> est basé sur le cadre de gestion de l'intégrité (</w:t>
      </w:r>
      <w:r w:rsidR="005243C1">
        <w:rPr>
          <w:lang w:val="fr-BE"/>
        </w:rPr>
        <w:t>IMF</w:t>
      </w:r>
      <w:r w:rsidRPr="00B50499">
        <w:rPr>
          <w:lang w:val="fr-BE"/>
        </w:rPr>
        <w:t>) d</w:t>
      </w:r>
      <w:r w:rsidR="005243C1">
        <w:rPr>
          <w:lang w:val="fr-BE"/>
        </w:rPr>
        <w:t>u professeur</w:t>
      </w:r>
      <w:r w:rsidRPr="00B50499">
        <w:rPr>
          <w:lang w:val="fr-BE"/>
        </w:rPr>
        <w:t xml:space="preserve"> Jeroen Maesschalck.</w:t>
      </w:r>
      <w:r w:rsidR="002B59D9" w:rsidRPr="00B50499">
        <w:rPr>
          <w:lang w:val="fr-BE"/>
        </w:rPr>
        <w:t xml:space="preserve"> </w:t>
      </w:r>
      <w:r w:rsidR="005243C1">
        <w:rPr>
          <w:lang w:val="fr-BE"/>
        </w:rPr>
        <w:t>Ce canevas</w:t>
      </w:r>
      <w:r w:rsidR="002B59D9" w:rsidRPr="00B50499">
        <w:rPr>
          <w:lang w:val="fr-BE"/>
        </w:rPr>
        <w:t xml:space="preserve"> repose </w:t>
      </w:r>
      <w:r w:rsidR="005243C1">
        <w:rPr>
          <w:lang w:val="fr-BE"/>
        </w:rPr>
        <w:t>ainsi</w:t>
      </w:r>
      <w:r w:rsidR="002B59D9" w:rsidRPr="00B50499">
        <w:rPr>
          <w:lang w:val="fr-BE"/>
        </w:rPr>
        <w:t xml:space="preserve"> sur trois piliers principaux : les </w:t>
      </w:r>
      <w:r w:rsidR="005243C1">
        <w:rPr>
          <w:lang w:val="fr-BE"/>
        </w:rPr>
        <w:t>instruments</w:t>
      </w:r>
      <w:r w:rsidR="002B59D9" w:rsidRPr="00B50499">
        <w:rPr>
          <w:lang w:val="fr-BE"/>
        </w:rPr>
        <w:t>, les processus et les structures. Ces piliers sont expli</w:t>
      </w:r>
      <w:r w:rsidR="005243C1">
        <w:rPr>
          <w:lang w:val="fr-BE"/>
        </w:rPr>
        <w:t>cités</w:t>
      </w:r>
      <w:r w:rsidR="002B59D9" w:rsidRPr="00B50499">
        <w:rPr>
          <w:lang w:val="fr-BE"/>
        </w:rPr>
        <w:t xml:space="preserve"> </w:t>
      </w:r>
      <w:r w:rsidR="005243C1">
        <w:rPr>
          <w:lang w:val="fr-BE"/>
        </w:rPr>
        <w:t>ci-après</w:t>
      </w:r>
      <w:r w:rsidR="002B59D9" w:rsidRPr="00B50499">
        <w:rPr>
          <w:lang w:val="fr-BE"/>
        </w:rPr>
        <w:t xml:space="preserve">. </w:t>
      </w:r>
      <w:r w:rsidR="009209C5" w:rsidRPr="00B50499">
        <w:rPr>
          <w:lang w:val="fr-BE"/>
        </w:rPr>
        <w:t>L</w:t>
      </w:r>
      <w:r w:rsidR="005243C1">
        <w:rPr>
          <w:lang w:val="fr-BE"/>
        </w:rPr>
        <w:t xml:space="preserve">eur </w:t>
      </w:r>
      <w:r w:rsidR="009209C5" w:rsidRPr="00B50499">
        <w:rPr>
          <w:lang w:val="fr-BE"/>
        </w:rPr>
        <w:t xml:space="preserve">utilisation dans </w:t>
      </w:r>
      <w:r w:rsidR="005243C1">
        <w:rPr>
          <w:lang w:val="fr-BE"/>
        </w:rPr>
        <w:t>l’élaboration d’une</w:t>
      </w:r>
      <w:r w:rsidR="009209C5" w:rsidRPr="00B50499">
        <w:rPr>
          <w:lang w:val="fr-BE"/>
        </w:rPr>
        <w:t xml:space="preserve"> politique d'intégrité </w:t>
      </w:r>
      <w:r w:rsidR="001859A8" w:rsidRPr="00B50499">
        <w:rPr>
          <w:lang w:val="fr-BE"/>
        </w:rPr>
        <w:t>vise à répond</w:t>
      </w:r>
      <w:r w:rsidR="005243C1">
        <w:rPr>
          <w:lang w:val="fr-BE"/>
        </w:rPr>
        <w:t>re</w:t>
      </w:r>
      <w:r w:rsidR="001859A8" w:rsidRPr="00B50499">
        <w:rPr>
          <w:lang w:val="fr-BE"/>
        </w:rPr>
        <w:t xml:space="preserve"> aux attentes de la société d'aujourd'hui </w:t>
      </w:r>
      <w:r w:rsidR="005243C1">
        <w:rPr>
          <w:lang w:val="fr-BE"/>
        </w:rPr>
        <w:t>de bénéficier des services d’une</w:t>
      </w:r>
      <w:r w:rsidR="006353CD" w:rsidRPr="00B50499">
        <w:rPr>
          <w:lang w:val="fr-BE"/>
        </w:rPr>
        <w:t xml:space="preserve"> police intègre.</w:t>
      </w:r>
    </w:p>
    <w:p w14:paraId="246EEBAA" w14:textId="77777777" w:rsidR="00DD1F02" w:rsidRDefault="00000000">
      <w:pPr>
        <w:pStyle w:val="Bodytekst"/>
        <w:numPr>
          <w:ilvl w:val="1"/>
          <w:numId w:val="24"/>
        </w:numPr>
        <w:spacing w:after="60"/>
        <w:rPr>
          <w:b/>
          <w:bCs/>
          <w:lang w:val="nl-NL"/>
        </w:rPr>
      </w:pPr>
      <w:r w:rsidRPr="006353CD">
        <w:rPr>
          <w:b/>
          <w:bCs/>
          <w:lang w:val="nl-NL"/>
        </w:rPr>
        <w:t>Instruments et structures</w:t>
      </w:r>
    </w:p>
    <w:p w14:paraId="4E539AC5" w14:textId="7B4F1734" w:rsidR="00DD1F02" w:rsidRPr="00B50499" w:rsidRDefault="00000000">
      <w:pPr>
        <w:pStyle w:val="Bodytekst"/>
        <w:spacing w:after="60"/>
        <w:ind w:left="1134"/>
        <w:rPr>
          <w:lang w:val="fr-BE"/>
        </w:rPr>
      </w:pPr>
      <w:r w:rsidRPr="00B50499">
        <w:rPr>
          <w:lang w:val="fr-BE"/>
        </w:rPr>
        <w:t>Les instruments et les structures sont distingués dans le tableau de bord et sont également appelés "outils".</w:t>
      </w:r>
      <w:r w:rsidR="00E47096" w:rsidRPr="00B50499">
        <w:rPr>
          <w:lang w:val="fr-BE"/>
        </w:rPr>
        <w:t xml:space="preserve"> </w:t>
      </w:r>
      <w:r w:rsidR="005243C1">
        <w:rPr>
          <w:lang w:val="fr-BE"/>
        </w:rPr>
        <w:t>Toutefois, p</w:t>
      </w:r>
      <w:r w:rsidR="00E47096" w:rsidRPr="00B50499">
        <w:rPr>
          <w:lang w:val="fr-BE"/>
        </w:rPr>
        <w:t>our faciliter l'utilisation, les deux sont affichés dans le même onglet du fichier Excel.</w:t>
      </w:r>
    </w:p>
    <w:p w14:paraId="6588AB11" w14:textId="56C4474B" w:rsidR="00DD1F02" w:rsidRPr="00B50499" w:rsidRDefault="00000000">
      <w:pPr>
        <w:pStyle w:val="Bodytekst"/>
        <w:spacing w:after="60"/>
        <w:ind w:left="1134"/>
        <w:rPr>
          <w:lang w:val="fr-BE"/>
        </w:rPr>
      </w:pPr>
      <w:r w:rsidRPr="00B50499">
        <w:rPr>
          <w:lang w:val="fr-BE"/>
        </w:rPr>
        <w:t>L</w:t>
      </w:r>
      <w:r w:rsidR="005243C1">
        <w:rPr>
          <w:lang w:val="fr-BE"/>
        </w:rPr>
        <w:t>es nombreux instruments</w:t>
      </w:r>
      <w:r w:rsidR="00777EC6">
        <w:rPr>
          <w:lang w:val="fr-BE"/>
        </w:rPr>
        <w:t>, co</w:t>
      </w:r>
      <w:r w:rsidRPr="00B50499">
        <w:rPr>
          <w:lang w:val="fr-BE"/>
        </w:rPr>
        <w:t>mme pour l</w:t>
      </w:r>
      <w:r w:rsidR="00777EC6">
        <w:rPr>
          <w:lang w:val="fr-BE"/>
        </w:rPr>
        <w:t>’IMF</w:t>
      </w:r>
      <w:r w:rsidRPr="00B50499">
        <w:rPr>
          <w:lang w:val="fr-BE"/>
        </w:rPr>
        <w:t xml:space="preserve">, </w:t>
      </w:r>
      <w:r w:rsidR="00777EC6" w:rsidRPr="00777EC6">
        <w:rPr>
          <w:lang w:val="fr-BE"/>
        </w:rPr>
        <w:t>s’ordonnent autour des quatre principales fonctions de la gestion de l'intégrité, à savoir :</w:t>
      </w:r>
    </w:p>
    <w:p w14:paraId="47179CB1" w14:textId="1557EE4A" w:rsidR="00DD1F02" w:rsidRPr="00777EC6" w:rsidRDefault="00000000">
      <w:pPr>
        <w:pStyle w:val="Bodytekst"/>
        <w:numPr>
          <w:ilvl w:val="0"/>
          <w:numId w:val="25"/>
        </w:numPr>
        <w:spacing w:after="60"/>
        <w:ind w:left="1134" w:firstLine="0"/>
        <w:rPr>
          <w:lang w:val="fr-BE"/>
        </w:rPr>
      </w:pPr>
      <w:r w:rsidRPr="00777EC6">
        <w:rPr>
          <w:lang w:val="fr-BE"/>
        </w:rPr>
        <w:t xml:space="preserve">Étape 1 : </w:t>
      </w:r>
      <w:r w:rsidR="00777EC6" w:rsidRPr="00777EC6">
        <w:rPr>
          <w:lang w:val="fr-BE"/>
        </w:rPr>
        <w:t>D</w:t>
      </w:r>
      <w:r w:rsidRPr="00777EC6">
        <w:rPr>
          <w:lang w:val="fr-BE"/>
        </w:rPr>
        <w:t>éterminer et définir l'intégrité</w:t>
      </w:r>
      <w:r w:rsidR="00777EC6">
        <w:rPr>
          <w:lang w:val="fr-BE"/>
        </w:rPr>
        <w:t> ;</w:t>
      </w:r>
    </w:p>
    <w:p w14:paraId="6FE31341" w14:textId="1F53E36D" w:rsidR="00DD1F02" w:rsidRPr="00777EC6" w:rsidRDefault="00000000">
      <w:pPr>
        <w:pStyle w:val="Bodytekst"/>
        <w:numPr>
          <w:ilvl w:val="0"/>
          <w:numId w:val="25"/>
        </w:numPr>
        <w:spacing w:after="60"/>
        <w:ind w:left="1134" w:firstLine="0"/>
        <w:rPr>
          <w:lang w:val="fr-BE"/>
        </w:rPr>
      </w:pPr>
      <w:r w:rsidRPr="00777EC6">
        <w:rPr>
          <w:lang w:val="fr-BE"/>
        </w:rPr>
        <w:t xml:space="preserve">Étape 2 : </w:t>
      </w:r>
      <w:r w:rsidR="00777EC6" w:rsidRPr="00777EC6">
        <w:rPr>
          <w:lang w:val="fr-BE"/>
        </w:rPr>
        <w:t>Définir des lignes directrices pour guider vers l’intégrité</w:t>
      </w:r>
      <w:r w:rsidR="00777EC6">
        <w:rPr>
          <w:lang w:val="fr-BE"/>
        </w:rPr>
        <w:t> ;</w:t>
      </w:r>
    </w:p>
    <w:p w14:paraId="7566A676" w14:textId="61E8EFCE" w:rsidR="00DD1F02" w:rsidRDefault="00000000">
      <w:pPr>
        <w:pStyle w:val="Bodytekst"/>
        <w:numPr>
          <w:ilvl w:val="0"/>
          <w:numId w:val="25"/>
        </w:numPr>
        <w:spacing w:after="60"/>
        <w:ind w:left="1134" w:firstLine="0"/>
        <w:rPr>
          <w:lang w:val="nl-NL"/>
        </w:rPr>
      </w:pPr>
      <w:r>
        <w:rPr>
          <w:lang w:val="nl-NL"/>
        </w:rPr>
        <w:t xml:space="preserve">Étape 3 : </w:t>
      </w:r>
      <w:r w:rsidR="00777EC6">
        <w:rPr>
          <w:lang w:val="nl-NL"/>
        </w:rPr>
        <w:t>C</w:t>
      </w:r>
      <w:r>
        <w:rPr>
          <w:lang w:val="nl-NL"/>
        </w:rPr>
        <w:t>ontrôle</w:t>
      </w:r>
      <w:r w:rsidR="00777EC6">
        <w:rPr>
          <w:lang w:val="nl-NL"/>
        </w:rPr>
        <w:t>r</w:t>
      </w:r>
      <w:r>
        <w:rPr>
          <w:lang w:val="nl-NL"/>
        </w:rPr>
        <w:t xml:space="preserve"> l'intégrité</w:t>
      </w:r>
      <w:r w:rsidR="00777EC6">
        <w:rPr>
          <w:lang w:val="nl-NL"/>
        </w:rPr>
        <w:t xml:space="preserve"> ;</w:t>
      </w:r>
    </w:p>
    <w:p w14:paraId="7E0CF4D3" w14:textId="1DEDA492" w:rsidR="00DD1F02" w:rsidRPr="00B50499" w:rsidRDefault="00000000">
      <w:pPr>
        <w:pStyle w:val="Bodytekst"/>
        <w:numPr>
          <w:ilvl w:val="0"/>
          <w:numId w:val="25"/>
        </w:numPr>
        <w:spacing w:after="60"/>
        <w:ind w:left="1134" w:firstLine="0"/>
        <w:rPr>
          <w:lang w:val="fr-BE"/>
        </w:rPr>
      </w:pPr>
      <w:r w:rsidRPr="00B50499">
        <w:rPr>
          <w:lang w:val="fr-BE"/>
        </w:rPr>
        <w:t xml:space="preserve">Étape 4 : </w:t>
      </w:r>
      <w:r w:rsidR="00777EC6" w:rsidRPr="00777EC6">
        <w:rPr>
          <w:lang w:val="fr-BE"/>
        </w:rPr>
        <w:t>Faire respecter l'intégrité</w:t>
      </w:r>
      <w:r w:rsidR="00777EC6">
        <w:rPr>
          <w:lang w:val="fr-BE"/>
        </w:rPr>
        <w:t>.</w:t>
      </w:r>
    </w:p>
    <w:p w14:paraId="52193B83" w14:textId="753BC764" w:rsidR="00DD1F02" w:rsidRPr="00B50499" w:rsidRDefault="00000000">
      <w:pPr>
        <w:pStyle w:val="Bodytekst"/>
        <w:spacing w:after="60"/>
        <w:ind w:left="1134"/>
        <w:rPr>
          <w:lang w:val="fr-BE"/>
        </w:rPr>
      </w:pPr>
      <w:r w:rsidRPr="00B50499">
        <w:rPr>
          <w:lang w:val="fr-BE"/>
        </w:rPr>
        <w:t>Le tableau de bord est complété par des structures spécifiques qui sont (ou peuvent être) présentes dans le contexte policier</w:t>
      </w:r>
      <w:r w:rsidR="00265C79" w:rsidRPr="00B50499">
        <w:rPr>
          <w:lang w:val="fr-BE"/>
        </w:rPr>
        <w:t>. Ce</w:t>
      </w:r>
      <w:r w:rsidR="00777EC6">
        <w:rPr>
          <w:lang w:val="fr-BE"/>
        </w:rPr>
        <w:t>lles-ci</w:t>
      </w:r>
      <w:r w:rsidR="00265C79" w:rsidRPr="00B50499">
        <w:rPr>
          <w:lang w:val="fr-BE"/>
        </w:rPr>
        <w:t xml:space="preserve"> sont divisées en deux niveaux : </w:t>
      </w:r>
      <w:r w:rsidR="00CC137F" w:rsidRPr="00B50499">
        <w:rPr>
          <w:lang w:val="fr-BE"/>
        </w:rPr>
        <w:t>au niveau du corps (interne) et au niveau supra-local (externe).</w:t>
      </w:r>
    </w:p>
    <w:p w14:paraId="2D0CE9FB" w14:textId="77777777" w:rsidR="00DD1F02" w:rsidRDefault="00000000">
      <w:pPr>
        <w:pStyle w:val="Bodytekst"/>
        <w:numPr>
          <w:ilvl w:val="2"/>
          <w:numId w:val="24"/>
        </w:numPr>
        <w:spacing w:after="60"/>
        <w:rPr>
          <w:b/>
          <w:bCs/>
          <w:lang w:val="nl-NL"/>
        </w:rPr>
      </w:pPr>
      <w:r w:rsidRPr="006A0351">
        <w:rPr>
          <w:b/>
          <w:bCs/>
          <w:lang w:val="nl-NL"/>
        </w:rPr>
        <w:t>Conseils pratiques</w:t>
      </w:r>
    </w:p>
    <w:p w14:paraId="63791068" w14:textId="5599CF84" w:rsidR="00DD1F02" w:rsidRDefault="00000000">
      <w:pPr>
        <w:pStyle w:val="Bodytekst"/>
        <w:spacing w:after="60"/>
        <w:ind w:left="1134"/>
        <w:rPr>
          <w:lang w:val="fr-BE"/>
        </w:rPr>
      </w:pPr>
      <w:r w:rsidRPr="00B50499">
        <w:rPr>
          <w:lang w:val="fr-BE"/>
        </w:rPr>
        <w:t xml:space="preserve">Le tableau de bord </w:t>
      </w:r>
      <w:r w:rsidR="00AD04F6">
        <w:rPr>
          <w:lang w:val="fr-BE"/>
        </w:rPr>
        <w:t xml:space="preserve">est </w:t>
      </w:r>
      <w:r w:rsidRPr="00B50499">
        <w:rPr>
          <w:lang w:val="fr-BE"/>
        </w:rPr>
        <w:t xml:space="preserve">un </w:t>
      </w:r>
      <w:r w:rsidR="00AD04F6">
        <w:rPr>
          <w:lang w:val="fr-BE"/>
        </w:rPr>
        <w:t>moyen</w:t>
      </w:r>
      <w:r w:rsidRPr="00B50499">
        <w:rPr>
          <w:lang w:val="fr-BE"/>
        </w:rPr>
        <w:t xml:space="preserve"> permettant l'enregistrement et le suivi d'une série d'outils </w:t>
      </w:r>
      <w:r w:rsidR="00AD04F6">
        <w:rPr>
          <w:lang w:val="fr-BE"/>
        </w:rPr>
        <w:t xml:space="preserve">développés </w:t>
      </w:r>
      <w:r w:rsidRPr="00B50499">
        <w:rPr>
          <w:lang w:val="fr-BE"/>
        </w:rPr>
        <w:t xml:space="preserve">dans le cadre d'une politique d'intégrité. En fonction des outils </w:t>
      </w:r>
      <w:r w:rsidR="00AD04F6">
        <w:rPr>
          <w:lang w:val="fr-BE"/>
        </w:rPr>
        <w:t xml:space="preserve">utilisés </w:t>
      </w:r>
      <w:r w:rsidRPr="00B50499">
        <w:rPr>
          <w:lang w:val="fr-BE"/>
        </w:rPr>
        <w:t>et de l'approche choisi</w:t>
      </w:r>
      <w:r w:rsidR="00AD04F6">
        <w:rPr>
          <w:lang w:val="fr-BE"/>
        </w:rPr>
        <w:t>e</w:t>
      </w:r>
      <w:r w:rsidRPr="00B50499">
        <w:rPr>
          <w:lang w:val="fr-BE"/>
        </w:rPr>
        <w:t xml:space="preserve">, </w:t>
      </w:r>
      <w:r w:rsidR="00AD04F6">
        <w:rPr>
          <w:lang w:val="fr-BE"/>
        </w:rPr>
        <w:t>il</w:t>
      </w:r>
      <w:r w:rsidRPr="00B50499">
        <w:rPr>
          <w:lang w:val="fr-BE"/>
        </w:rPr>
        <w:t xml:space="preserve"> devra être </w:t>
      </w:r>
      <w:r w:rsidR="006263B2" w:rsidRPr="00B50499">
        <w:rPr>
          <w:lang w:val="fr-BE"/>
        </w:rPr>
        <w:t xml:space="preserve">adapté. Par conséquent, </w:t>
      </w:r>
      <w:r w:rsidR="00AD04F6">
        <w:rPr>
          <w:lang w:val="fr-BE"/>
        </w:rPr>
        <w:t>l</w:t>
      </w:r>
      <w:r w:rsidR="008A3FEE" w:rsidRPr="00B50499">
        <w:rPr>
          <w:lang w:val="fr-BE"/>
        </w:rPr>
        <w:t xml:space="preserve">a matrice </w:t>
      </w:r>
      <w:r w:rsidR="00072990" w:rsidRPr="00B50499">
        <w:rPr>
          <w:lang w:val="fr-BE"/>
        </w:rPr>
        <w:t>présente</w:t>
      </w:r>
      <w:r w:rsidR="00AD04F6">
        <w:rPr>
          <w:lang w:val="fr-BE"/>
        </w:rPr>
        <w:t>, à titre exemplatif,</w:t>
      </w:r>
      <w:r w:rsidR="00072990" w:rsidRPr="00B50499">
        <w:rPr>
          <w:lang w:val="fr-BE"/>
        </w:rPr>
        <w:t xml:space="preserve"> un certain nombre d'</w:t>
      </w:r>
      <w:r w:rsidR="0023262A" w:rsidRPr="00B50499">
        <w:rPr>
          <w:lang w:val="fr-BE"/>
        </w:rPr>
        <w:t>initiatives et de mesures possibles</w:t>
      </w:r>
      <w:r w:rsidR="00072990" w:rsidRPr="00B50499">
        <w:rPr>
          <w:lang w:val="fr-BE"/>
        </w:rPr>
        <w:t xml:space="preserve">. </w:t>
      </w:r>
      <w:r w:rsidR="00AD04F6">
        <w:rPr>
          <w:lang w:val="fr-BE"/>
        </w:rPr>
        <w:t>L</w:t>
      </w:r>
      <w:r w:rsidR="0086541D" w:rsidRPr="00B50499">
        <w:rPr>
          <w:lang w:val="fr-BE"/>
        </w:rPr>
        <w:t xml:space="preserve">e titulaire du mandat peut déterminer lui-même </w:t>
      </w:r>
      <w:r w:rsidR="00AD04F6">
        <w:rPr>
          <w:lang w:val="fr-BE"/>
        </w:rPr>
        <w:t>d’</w:t>
      </w:r>
      <w:r w:rsidR="0086541D" w:rsidRPr="00B50499">
        <w:rPr>
          <w:lang w:val="fr-BE"/>
        </w:rPr>
        <w:t xml:space="preserve">autres mesures ou initiatives </w:t>
      </w:r>
      <w:r w:rsidR="007639FE" w:rsidRPr="00B50499">
        <w:rPr>
          <w:lang w:val="fr-BE"/>
        </w:rPr>
        <w:t xml:space="preserve">(en matière de </w:t>
      </w:r>
      <w:r w:rsidR="00DB1A07" w:rsidRPr="00B50499">
        <w:rPr>
          <w:lang w:val="fr-BE"/>
        </w:rPr>
        <w:t xml:space="preserve">prévention, de </w:t>
      </w:r>
      <w:r w:rsidR="007639FE" w:rsidRPr="00B50499">
        <w:rPr>
          <w:lang w:val="fr-BE"/>
        </w:rPr>
        <w:t xml:space="preserve">préparation, de développement, de coordination, de mise en œuvre, de </w:t>
      </w:r>
      <w:r w:rsidR="00036FA8" w:rsidRPr="00B50499">
        <w:rPr>
          <w:lang w:val="fr-BE"/>
        </w:rPr>
        <w:t>suivi, d'</w:t>
      </w:r>
      <w:r w:rsidR="007639FE" w:rsidRPr="00B50499">
        <w:rPr>
          <w:lang w:val="fr-BE"/>
        </w:rPr>
        <w:t>application, de rapports, etc</w:t>
      </w:r>
      <w:r w:rsidR="0086541D" w:rsidRPr="00B50499">
        <w:rPr>
          <w:lang w:val="fr-BE"/>
        </w:rPr>
        <w:t>.</w:t>
      </w:r>
      <w:r w:rsidR="00A02CE7" w:rsidRPr="00B50499">
        <w:rPr>
          <w:lang w:val="fr-BE"/>
        </w:rPr>
        <w:t xml:space="preserve"> ) pour promouvoir l'intégrité.</w:t>
      </w:r>
    </w:p>
    <w:p w14:paraId="08BACF2D" w14:textId="77777777" w:rsidR="00AD04F6" w:rsidRPr="00B50499" w:rsidRDefault="00AD04F6">
      <w:pPr>
        <w:pStyle w:val="Bodytekst"/>
        <w:spacing w:after="60"/>
        <w:ind w:left="1134"/>
        <w:rPr>
          <w:lang w:val="fr-BE"/>
        </w:rPr>
      </w:pPr>
    </w:p>
    <w:p w14:paraId="367757E6" w14:textId="77777777" w:rsidR="006A0351" w:rsidRPr="00B50499" w:rsidRDefault="006A0351" w:rsidP="00A02CE7">
      <w:pPr>
        <w:pStyle w:val="Bodytekst"/>
        <w:spacing w:after="60"/>
        <w:ind w:left="0"/>
        <w:rPr>
          <w:b/>
          <w:bCs/>
          <w:lang w:val="fr-BE"/>
        </w:rPr>
      </w:pPr>
    </w:p>
    <w:p w14:paraId="1B73DE89" w14:textId="77777777" w:rsidR="00DD1F02" w:rsidRDefault="00000000">
      <w:pPr>
        <w:pStyle w:val="Bodytekst"/>
        <w:numPr>
          <w:ilvl w:val="1"/>
          <w:numId w:val="24"/>
        </w:numPr>
        <w:spacing w:after="60"/>
        <w:rPr>
          <w:b/>
          <w:bCs/>
          <w:lang w:val="nl-NL"/>
        </w:rPr>
      </w:pPr>
      <w:r>
        <w:rPr>
          <w:b/>
          <w:bCs/>
          <w:lang w:val="nl-NL"/>
        </w:rPr>
        <w:lastRenderedPageBreak/>
        <w:t>Processus</w:t>
      </w:r>
    </w:p>
    <w:p w14:paraId="472CE84A" w14:textId="18DF8D45" w:rsidR="00DD1F02" w:rsidRPr="00B50499" w:rsidRDefault="00000000">
      <w:pPr>
        <w:pStyle w:val="Bodytekst"/>
        <w:spacing w:after="60"/>
        <w:ind w:left="1069"/>
        <w:rPr>
          <w:lang w:val="fr-BE"/>
        </w:rPr>
      </w:pPr>
      <w:r w:rsidRPr="00B50499">
        <w:rPr>
          <w:lang w:val="fr-BE"/>
        </w:rPr>
        <w:t xml:space="preserve">Bien que les processus ne soient pas </w:t>
      </w:r>
      <w:r w:rsidR="00AD04F6">
        <w:rPr>
          <w:lang w:val="fr-BE"/>
        </w:rPr>
        <w:t>formellement</w:t>
      </w:r>
      <w:r w:rsidRPr="00B50499">
        <w:rPr>
          <w:lang w:val="fr-BE"/>
        </w:rPr>
        <w:t xml:space="preserve"> intégrés au tableau de bord, ils font l'objet d'une attention </w:t>
      </w:r>
      <w:r w:rsidR="00AD04F6">
        <w:rPr>
          <w:lang w:val="fr-BE"/>
        </w:rPr>
        <w:t>importante</w:t>
      </w:r>
      <w:r w:rsidRPr="00B50499">
        <w:rPr>
          <w:lang w:val="fr-BE"/>
        </w:rPr>
        <w:t xml:space="preserve">. En effet, il ne suffit pas de </w:t>
      </w:r>
      <w:r w:rsidR="00AD04F6">
        <w:rPr>
          <w:lang w:val="fr-BE"/>
        </w:rPr>
        <w:t>déterminer</w:t>
      </w:r>
      <w:r w:rsidRPr="00B50499">
        <w:rPr>
          <w:lang w:val="fr-BE"/>
        </w:rPr>
        <w:t xml:space="preserve"> des outils et des structures </w:t>
      </w:r>
      <w:r w:rsidR="00FC0907">
        <w:rPr>
          <w:lang w:val="fr-BE"/>
        </w:rPr>
        <w:t>pour favoriser l’</w:t>
      </w:r>
      <w:r w:rsidRPr="00B50499">
        <w:rPr>
          <w:lang w:val="fr-BE"/>
        </w:rPr>
        <w:t>intégrité</w:t>
      </w:r>
      <w:r w:rsidR="00AD04F6">
        <w:rPr>
          <w:lang w:val="fr-BE"/>
        </w:rPr>
        <w:t>,</w:t>
      </w:r>
      <w:r w:rsidRPr="00B50499">
        <w:rPr>
          <w:lang w:val="fr-BE"/>
        </w:rPr>
        <w:t xml:space="preserve"> il faut aussi </w:t>
      </w:r>
      <w:r w:rsidR="00FC0907">
        <w:rPr>
          <w:lang w:val="fr-BE"/>
        </w:rPr>
        <w:t>« </w:t>
      </w:r>
      <w:r w:rsidRPr="00B50499">
        <w:rPr>
          <w:lang w:val="fr-BE"/>
        </w:rPr>
        <w:t>les faire vivre et les maintenir en vie</w:t>
      </w:r>
      <w:r w:rsidR="00FC0907">
        <w:rPr>
          <w:lang w:val="fr-BE"/>
        </w:rPr>
        <w:t> »</w:t>
      </w:r>
      <w:r w:rsidRPr="00B50499">
        <w:rPr>
          <w:lang w:val="fr-BE"/>
        </w:rPr>
        <w:t xml:space="preserve">. Pour ce faire, </w:t>
      </w:r>
      <w:r w:rsidR="00FC0907">
        <w:rPr>
          <w:lang w:val="fr-BE"/>
        </w:rPr>
        <w:t>d</w:t>
      </w:r>
      <w:r w:rsidRPr="00B50499">
        <w:rPr>
          <w:lang w:val="fr-BE"/>
        </w:rPr>
        <w:t xml:space="preserve">es processus doivent être prévus et institutionnalisés. </w:t>
      </w:r>
      <w:r w:rsidR="00AD2922" w:rsidRPr="00B50499">
        <w:rPr>
          <w:lang w:val="fr-BE"/>
        </w:rPr>
        <w:t>L'</w:t>
      </w:r>
      <w:r w:rsidRPr="00B50499">
        <w:rPr>
          <w:lang w:val="fr-BE"/>
        </w:rPr>
        <w:t xml:space="preserve">un des modèles les plus connus </w:t>
      </w:r>
      <w:r w:rsidR="00AD2922" w:rsidRPr="00B50499">
        <w:rPr>
          <w:lang w:val="fr-BE"/>
        </w:rPr>
        <w:t xml:space="preserve">pour conceptualiser les processus est le </w:t>
      </w:r>
      <w:r w:rsidR="0071589C" w:rsidRPr="00B50499">
        <w:rPr>
          <w:lang w:val="fr-BE"/>
        </w:rPr>
        <w:t>"</w:t>
      </w:r>
      <w:r w:rsidR="00AD2922" w:rsidRPr="00B50499">
        <w:rPr>
          <w:lang w:val="fr-BE"/>
        </w:rPr>
        <w:t>cycle PDCA</w:t>
      </w:r>
      <w:r w:rsidR="0071589C" w:rsidRPr="00B50499">
        <w:rPr>
          <w:lang w:val="fr-BE"/>
        </w:rPr>
        <w:t>"</w:t>
      </w:r>
      <w:r w:rsidR="004C0270" w:rsidRPr="00B50499">
        <w:rPr>
          <w:lang w:val="fr-BE"/>
        </w:rPr>
        <w:t xml:space="preserve"> qui implique un processus de planification (</w:t>
      </w:r>
      <w:r w:rsidR="00757686" w:rsidRPr="00B50499">
        <w:rPr>
          <w:lang w:val="fr-BE"/>
        </w:rPr>
        <w:t>Plan</w:t>
      </w:r>
      <w:r w:rsidR="004C0270" w:rsidRPr="00B50499">
        <w:rPr>
          <w:lang w:val="fr-BE"/>
        </w:rPr>
        <w:t>), d'exécution (</w:t>
      </w:r>
      <w:r w:rsidR="00757686" w:rsidRPr="00B50499">
        <w:rPr>
          <w:lang w:val="fr-BE"/>
        </w:rPr>
        <w:t>Do)</w:t>
      </w:r>
      <w:r w:rsidR="004C0270" w:rsidRPr="00B50499">
        <w:rPr>
          <w:lang w:val="fr-BE"/>
        </w:rPr>
        <w:t>, de vérification (</w:t>
      </w:r>
      <w:r w:rsidR="00757686" w:rsidRPr="00B50499">
        <w:rPr>
          <w:lang w:val="fr-BE"/>
        </w:rPr>
        <w:t>Check</w:t>
      </w:r>
      <w:r w:rsidR="004C0270" w:rsidRPr="00B50499">
        <w:rPr>
          <w:lang w:val="fr-BE"/>
        </w:rPr>
        <w:t xml:space="preserve">) </w:t>
      </w:r>
      <w:r w:rsidR="00C1364D" w:rsidRPr="00B50499">
        <w:rPr>
          <w:lang w:val="fr-BE"/>
        </w:rPr>
        <w:t>et d'adaptation (</w:t>
      </w:r>
      <w:r w:rsidR="00757686" w:rsidRPr="00B50499">
        <w:rPr>
          <w:lang w:val="fr-BE"/>
        </w:rPr>
        <w:t>Adapt</w:t>
      </w:r>
      <w:r w:rsidR="00C1364D" w:rsidRPr="00B50499">
        <w:rPr>
          <w:lang w:val="fr-BE"/>
        </w:rPr>
        <w:t>)</w:t>
      </w:r>
      <w:r w:rsidR="004C0270" w:rsidRPr="00B50499">
        <w:rPr>
          <w:lang w:val="fr-BE"/>
        </w:rPr>
        <w:t>. L'</w:t>
      </w:r>
      <w:r w:rsidR="00C1364D" w:rsidRPr="00B50499">
        <w:rPr>
          <w:lang w:val="fr-BE"/>
        </w:rPr>
        <w:t>utilisation d</w:t>
      </w:r>
      <w:r w:rsidR="00FC0907">
        <w:rPr>
          <w:lang w:val="fr-BE"/>
        </w:rPr>
        <w:t xml:space="preserve">e ce </w:t>
      </w:r>
      <w:r w:rsidR="00C1364D" w:rsidRPr="00B50499">
        <w:rPr>
          <w:lang w:val="fr-BE"/>
        </w:rPr>
        <w:t xml:space="preserve">cycle </w:t>
      </w:r>
      <w:r w:rsidR="00FC0907">
        <w:rPr>
          <w:lang w:val="fr-BE"/>
        </w:rPr>
        <w:t>« permanent »</w:t>
      </w:r>
      <w:r w:rsidR="00C1364D" w:rsidRPr="00B50499">
        <w:rPr>
          <w:lang w:val="fr-BE"/>
        </w:rPr>
        <w:t xml:space="preserve"> garantit notamment que l'accent mis sur l'intégrité </w:t>
      </w:r>
      <w:r w:rsidR="00FC0907">
        <w:rPr>
          <w:lang w:val="fr-BE"/>
        </w:rPr>
        <w:t xml:space="preserve">est et </w:t>
      </w:r>
      <w:r w:rsidR="00C1364D" w:rsidRPr="00B50499">
        <w:rPr>
          <w:lang w:val="fr-BE"/>
        </w:rPr>
        <w:t xml:space="preserve">sera maintenu même lorsque l'enthousiasme initial </w:t>
      </w:r>
      <w:r w:rsidR="00B53E74" w:rsidRPr="00B50499">
        <w:rPr>
          <w:lang w:val="fr-BE"/>
        </w:rPr>
        <w:t>s'est estompé</w:t>
      </w:r>
      <w:r w:rsidR="00AD2922" w:rsidRPr="00B50499">
        <w:rPr>
          <w:lang w:val="fr-BE"/>
        </w:rPr>
        <w:t xml:space="preserve">. </w:t>
      </w:r>
    </w:p>
    <w:p w14:paraId="3D28F974" w14:textId="77777777" w:rsidR="00FC0907" w:rsidRDefault="00000000">
      <w:pPr>
        <w:pStyle w:val="Bodytekst"/>
        <w:spacing w:after="60"/>
        <w:ind w:left="1069"/>
        <w:rPr>
          <w:lang w:val="fr-BE"/>
        </w:rPr>
      </w:pPr>
      <w:r w:rsidRPr="00B50499">
        <w:rPr>
          <w:lang w:val="fr-BE"/>
        </w:rPr>
        <w:t xml:space="preserve">Le titulaire du </w:t>
      </w:r>
      <w:r w:rsidR="00F9681B" w:rsidRPr="00B50499">
        <w:rPr>
          <w:lang w:val="fr-BE"/>
        </w:rPr>
        <w:t xml:space="preserve">mandat </w:t>
      </w:r>
      <w:r w:rsidR="00FC0907">
        <w:rPr>
          <w:lang w:val="fr-BE"/>
        </w:rPr>
        <w:t>doit</w:t>
      </w:r>
      <w:r w:rsidR="00E23BE2" w:rsidRPr="00B50499">
        <w:rPr>
          <w:lang w:val="fr-BE"/>
        </w:rPr>
        <w:t xml:space="preserve"> examiner attentivement le tableau de bord et fixer des objectifs dans le cadre de sa politique d'intégrité (Plan)</w:t>
      </w:r>
      <w:r w:rsidR="00C57C66" w:rsidRPr="00B50499">
        <w:rPr>
          <w:lang w:val="fr-BE"/>
        </w:rPr>
        <w:t xml:space="preserve">. Au cours de la première année, il s'agira surtout de travailler autour de ces objectifs et d'élaborer les outils (Do). </w:t>
      </w:r>
      <w:r w:rsidR="00FC0907">
        <w:rPr>
          <w:lang w:val="fr-BE"/>
        </w:rPr>
        <w:t>A l’issue de</w:t>
      </w:r>
      <w:r w:rsidR="00C57C66" w:rsidRPr="00B50499">
        <w:rPr>
          <w:lang w:val="fr-BE"/>
        </w:rPr>
        <w:t xml:space="preserve"> la première année, une évaluation</w:t>
      </w:r>
      <w:r w:rsidR="00FC0907">
        <w:rPr>
          <w:lang w:val="fr-BE"/>
        </w:rPr>
        <w:t xml:space="preserve"> sera réalisée</w:t>
      </w:r>
      <w:r w:rsidR="00C57C66" w:rsidRPr="00B50499">
        <w:rPr>
          <w:lang w:val="fr-BE"/>
        </w:rPr>
        <w:t xml:space="preserve"> au cours de laquelle </w:t>
      </w:r>
      <w:r w:rsidR="00757686" w:rsidRPr="00B50499">
        <w:rPr>
          <w:lang w:val="fr-BE"/>
        </w:rPr>
        <w:t xml:space="preserve">la maturité de </w:t>
      </w:r>
      <w:r w:rsidR="00C57C66" w:rsidRPr="00B50499">
        <w:rPr>
          <w:lang w:val="fr-BE"/>
        </w:rPr>
        <w:t xml:space="preserve">chaque outil sera évaluée </w:t>
      </w:r>
      <w:r w:rsidR="00757686" w:rsidRPr="00B50499">
        <w:rPr>
          <w:lang w:val="fr-BE"/>
        </w:rPr>
        <w:t>(Check)</w:t>
      </w:r>
      <w:r w:rsidR="00AE0B9C" w:rsidRPr="00B50499">
        <w:rPr>
          <w:lang w:val="fr-BE"/>
        </w:rPr>
        <w:t xml:space="preserve">. Il est bien sûr essentiel que ces informations soient ensuite prises en compte et que l'outil d'intégrité soit adapté et optimisé (Adapter). </w:t>
      </w:r>
    </w:p>
    <w:p w14:paraId="20D83367" w14:textId="7C82A924" w:rsidR="00DD1F02" w:rsidRPr="00B50499" w:rsidRDefault="00FC0907">
      <w:pPr>
        <w:pStyle w:val="Bodytekst"/>
        <w:spacing w:after="60"/>
        <w:ind w:left="1069"/>
        <w:rPr>
          <w:lang w:val="fr-BE"/>
        </w:rPr>
      </w:pPr>
      <w:r w:rsidRPr="00B50499">
        <w:rPr>
          <w:lang w:val="fr-BE"/>
        </w:rPr>
        <w:t xml:space="preserve">Pour </w:t>
      </w:r>
      <w:r>
        <w:rPr>
          <w:lang w:val="fr-BE"/>
        </w:rPr>
        <w:t>focaliser l’attention</w:t>
      </w:r>
      <w:r w:rsidRPr="00B50499">
        <w:rPr>
          <w:lang w:val="fr-BE"/>
        </w:rPr>
        <w:t xml:space="preserve"> sur l'intégrité au sein de l'organisation, une mesure annuelle est </w:t>
      </w:r>
      <w:r>
        <w:rPr>
          <w:lang w:val="fr-BE"/>
        </w:rPr>
        <w:t xml:space="preserve">prévue outre une </w:t>
      </w:r>
      <w:r w:rsidRPr="00B50499">
        <w:rPr>
          <w:lang w:val="fr-BE"/>
        </w:rPr>
        <w:t xml:space="preserve">mesure de référence </w:t>
      </w:r>
      <w:r>
        <w:rPr>
          <w:lang w:val="fr-BE"/>
        </w:rPr>
        <w:t xml:space="preserve">(« initiale ») </w:t>
      </w:r>
      <w:r w:rsidRPr="00B50499">
        <w:rPr>
          <w:lang w:val="fr-BE"/>
        </w:rPr>
        <w:t>et une mesure finale.</w:t>
      </w:r>
      <w:r w:rsidR="008664E9">
        <w:rPr>
          <w:lang w:val="fr-BE"/>
        </w:rPr>
        <w:t xml:space="preserve"> </w:t>
      </w:r>
      <w:r w:rsidR="00AE0B9C" w:rsidRPr="00B50499">
        <w:rPr>
          <w:lang w:val="fr-BE"/>
        </w:rPr>
        <w:t xml:space="preserve">Il est recommandé de fixer chaque année </w:t>
      </w:r>
      <w:r w:rsidR="00AA76D1" w:rsidRPr="00B50499">
        <w:rPr>
          <w:lang w:val="fr-BE"/>
        </w:rPr>
        <w:t>de</w:t>
      </w:r>
      <w:r w:rsidR="00AE0B9C" w:rsidRPr="00B50499">
        <w:rPr>
          <w:lang w:val="fr-BE"/>
        </w:rPr>
        <w:t xml:space="preserve"> nouveaux objectifs et d'</w:t>
      </w:r>
      <w:r w:rsidR="00AA76D1" w:rsidRPr="00B50499">
        <w:rPr>
          <w:lang w:val="fr-BE"/>
        </w:rPr>
        <w:t>optimiser les outils existants</w:t>
      </w:r>
      <w:r w:rsidR="00293A77" w:rsidRPr="00B50499">
        <w:rPr>
          <w:lang w:val="fr-BE"/>
        </w:rPr>
        <w:t>. De cette manière, l'</w:t>
      </w:r>
      <w:r w:rsidR="005D388F" w:rsidRPr="00B50499">
        <w:rPr>
          <w:lang w:val="fr-BE"/>
        </w:rPr>
        <w:t>intégrité est constamment au premier plan</w:t>
      </w:r>
      <w:r w:rsidR="00CD30AC">
        <w:rPr>
          <w:lang w:val="fr-BE"/>
        </w:rPr>
        <w:t xml:space="preserve"> et le risque de désintérêt voire d’abandon est limité.</w:t>
      </w:r>
    </w:p>
    <w:p w14:paraId="2138CC10" w14:textId="77777777" w:rsidR="00A52B87" w:rsidRPr="00B50499" w:rsidRDefault="00A52B87" w:rsidP="00803EC4">
      <w:pPr>
        <w:pStyle w:val="Bodytekst"/>
        <w:spacing w:after="60"/>
        <w:ind w:left="1069"/>
        <w:rPr>
          <w:lang w:val="fr-BE"/>
        </w:rPr>
      </w:pPr>
    </w:p>
    <w:p w14:paraId="1AF94CE5" w14:textId="77777777" w:rsidR="00DD1F02" w:rsidRDefault="00000000">
      <w:pPr>
        <w:pStyle w:val="Bodytekst"/>
        <w:numPr>
          <w:ilvl w:val="0"/>
          <w:numId w:val="24"/>
        </w:numPr>
        <w:spacing w:after="60"/>
        <w:rPr>
          <w:b/>
          <w:bCs/>
          <w:lang w:val="fr-BE"/>
        </w:rPr>
      </w:pPr>
      <w:r w:rsidRPr="00A52B87">
        <w:rPr>
          <w:b/>
          <w:bCs/>
          <w:lang w:val="fr-BE"/>
        </w:rPr>
        <w:t>Utiliser le tableau de bord</w:t>
      </w:r>
    </w:p>
    <w:p w14:paraId="6907A0D1" w14:textId="1C585695" w:rsidR="00DD1F02" w:rsidRPr="00B50499" w:rsidRDefault="00000000">
      <w:pPr>
        <w:pStyle w:val="Bodytekst"/>
        <w:spacing w:after="60"/>
        <w:ind w:left="1069"/>
        <w:rPr>
          <w:lang w:val="fr-BE"/>
        </w:rPr>
      </w:pPr>
      <w:r w:rsidRPr="00B50499">
        <w:rPr>
          <w:lang w:val="fr-BE"/>
        </w:rPr>
        <w:t xml:space="preserve">Le tableau de bord vise à assurer le suivi de la politique d'intégrité. </w:t>
      </w:r>
      <w:r w:rsidR="00CD6867" w:rsidRPr="00B50499">
        <w:rPr>
          <w:lang w:val="fr-BE"/>
        </w:rPr>
        <w:t>Nous avons opté pour un outil simple qui, sur la base d'</w:t>
      </w:r>
      <w:r w:rsidRPr="00B50499">
        <w:rPr>
          <w:lang w:val="fr-BE"/>
        </w:rPr>
        <w:t xml:space="preserve">une </w:t>
      </w:r>
      <w:r w:rsidR="00CD30AC">
        <w:rPr>
          <w:lang w:val="fr-BE"/>
        </w:rPr>
        <w:t>mesure</w:t>
      </w:r>
      <w:r w:rsidRPr="00B50499">
        <w:rPr>
          <w:lang w:val="fr-BE"/>
        </w:rPr>
        <w:t xml:space="preserve"> de référence et d'une mesure finale, permet d</w:t>
      </w:r>
      <w:r w:rsidR="00CD30AC">
        <w:rPr>
          <w:lang w:val="fr-BE"/>
        </w:rPr>
        <w:t>’avoir une image</w:t>
      </w:r>
      <w:r w:rsidRPr="00B50499">
        <w:rPr>
          <w:lang w:val="fr-BE"/>
        </w:rPr>
        <w:t xml:space="preserve"> de (l'évolution de) la politique d'intégrité au sein d'une entité donnée. </w:t>
      </w:r>
      <w:r w:rsidR="00CD30AC">
        <w:rPr>
          <w:lang w:val="fr-BE"/>
        </w:rPr>
        <w:t>Avec un</w:t>
      </w:r>
      <w:r w:rsidRPr="00B50499">
        <w:rPr>
          <w:lang w:val="fr-BE"/>
        </w:rPr>
        <w:t xml:space="preserve"> tableau de bord</w:t>
      </w:r>
      <w:r w:rsidR="00CD30AC">
        <w:rPr>
          <w:lang w:val="fr-BE"/>
        </w:rPr>
        <w:t>,</w:t>
      </w:r>
      <w:r w:rsidR="00CD30AC" w:rsidRPr="00B50499">
        <w:rPr>
          <w:lang w:val="fr-BE"/>
        </w:rPr>
        <w:t xml:space="preserve"> le titulaire du mandat dispose </w:t>
      </w:r>
      <w:r w:rsidR="00CD30AC">
        <w:rPr>
          <w:lang w:val="fr-BE"/>
        </w:rPr>
        <w:t xml:space="preserve">d’une part, </w:t>
      </w:r>
      <w:r w:rsidR="00CD30AC" w:rsidRPr="00B50499">
        <w:rPr>
          <w:lang w:val="fr-BE"/>
        </w:rPr>
        <w:t xml:space="preserve">d'une vue d'ensemble et d'une structure claires concernant les outils qui devraient </w:t>
      </w:r>
      <w:r w:rsidR="00CD30AC">
        <w:rPr>
          <w:lang w:val="fr-BE"/>
        </w:rPr>
        <w:t xml:space="preserve">fonder et </w:t>
      </w:r>
      <w:r w:rsidR="00CD30AC" w:rsidRPr="00B50499">
        <w:rPr>
          <w:lang w:val="fr-BE"/>
        </w:rPr>
        <w:t>promouvoir la politique d'intégrité.</w:t>
      </w:r>
      <w:r w:rsidR="00CD30AC">
        <w:rPr>
          <w:lang w:val="fr-BE"/>
        </w:rPr>
        <w:t xml:space="preserve"> D’autre part, il peut être utile dans le cadre de la préparation de son dossier de renouvellement de mandat.</w:t>
      </w:r>
      <w:r w:rsidRPr="00B50499">
        <w:rPr>
          <w:lang w:val="fr-BE"/>
        </w:rPr>
        <w:t xml:space="preserve"> </w:t>
      </w:r>
    </w:p>
    <w:p w14:paraId="64B15188" w14:textId="40A3D9F8" w:rsidR="00DD1F02" w:rsidRPr="008E4DE0" w:rsidRDefault="008E4DE0">
      <w:pPr>
        <w:pStyle w:val="Bodytekst"/>
        <w:numPr>
          <w:ilvl w:val="1"/>
          <w:numId w:val="24"/>
        </w:numPr>
        <w:spacing w:after="60"/>
        <w:rPr>
          <w:b/>
          <w:bCs/>
          <w:lang w:val="fr-BE"/>
        </w:rPr>
      </w:pPr>
      <w:r w:rsidRPr="008E4DE0">
        <w:rPr>
          <w:b/>
          <w:bCs/>
          <w:lang w:val="fr-BE"/>
        </w:rPr>
        <w:t xml:space="preserve">Identification du titulaire du mandat </w:t>
      </w:r>
    </w:p>
    <w:p w14:paraId="0191C5EC" w14:textId="68EDC599" w:rsidR="00DD1F02" w:rsidRPr="00B50499" w:rsidRDefault="00000000">
      <w:pPr>
        <w:pStyle w:val="Bodytekst"/>
        <w:spacing w:after="60"/>
        <w:ind w:left="1134"/>
        <w:rPr>
          <w:b/>
          <w:bCs/>
          <w:lang w:val="fr-BE"/>
        </w:rPr>
      </w:pPr>
      <w:r w:rsidRPr="00B50499">
        <w:rPr>
          <w:lang w:val="fr-BE"/>
        </w:rPr>
        <w:t>Un espace est prévu au-dessus du tableau de bord pour compléter les données du titulaire du mandat (nom, mandat, zone/service, période du mandat).</w:t>
      </w:r>
    </w:p>
    <w:p w14:paraId="50629758" w14:textId="692A4F16" w:rsidR="00DD1F02" w:rsidRPr="00B50499" w:rsidRDefault="00000000">
      <w:pPr>
        <w:pStyle w:val="Bodytekst"/>
        <w:numPr>
          <w:ilvl w:val="1"/>
          <w:numId w:val="24"/>
        </w:numPr>
        <w:spacing w:after="60"/>
        <w:rPr>
          <w:b/>
          <w:bCs/>
          <w:lang w:val="fr-BE"/>
        </w:rPr>
      </w:pPr>
      <w:r w:rsidRPr="00B50499">
        <w:rPr>
          <w:b/>
          <w:bCs/>
          <w:lang w:val="fr-BE"/>
        </w:rPr>
        <w:t>Mesure d</w:t>
      </w:r>
      <w:r w:rsidR="008E4DE0">
        <w:rPr>
          <w:b/>
          <w:bCs/>
          <w:lang w:val="fr-BE"/>
        </w:rPr>
        <w:t>e référence</w:t>
      </w:r>
      <w:r w:rsidRPr="00B50499">
        <w:rPr>
          <w:b/>
          <w:bCs/>
          <w:lang w:val="fr-BE"/>
        </w:rPr>
        <w:t xml:space="preserve"> et mesure finale</w:t>
      </w:r>
    </w:p>
    <w:p w14:paraId="7154F60A" w14:textId="747474F4" w:rsidR="00DD1F02" w:rsidRPr="00B50499" w:rsidRDefault="00000000" w:rsidP="008E4DE0">
      <w:pPr>
        <w:pStyle w:val="Bodytekst"/>
        <w:spacing w:after="60"/>
        <w:ind w:left="1134"/>
        <w:rPr>
          <w:lang w:val="fr-BE"/>
        </w:rPr>
      </w:pPr>
      <w:r w:rsidRPr="00B50499">
        <w:rPr>
          <w:lang w:val="fr-BE"/>
        </w:rPr>
        <w:t xml:space="preserve">Pour rendre le tableau de bord convivial </w:t>
      </w:r>
      <w:r w:rsidR="00CD6867" w:rsidRPr="00B50499">
        <w:rPr>
          <w:lang w:val="fr-BE"/>
        </w:rPr>
        <w:t>et clair</w:t>
      </w:r>
      <w:r w:rsidRPr="00B50499">
        <w:rPr>
          <w:lang w:val="fr-BE"/>
        </w:rPr>
        <w:t xml:space="preserve">, le même fichier Excel contient à la fois les mesures de référence et les mesures finales. </w:t>
      </w:r>
      <w:r w:rsidR="008E4DE0">
        <w:rPr>
          <w:lang w:val="fr-BE"/>
        </w:rPr>
        <w:t>D</w:t>
      </w:r>
      <w:r w:rsidRPr="00B50499">
        <w:rPr>
          <w:lang w:val="fr-BE"/>
        </w:rPr>
        <w:t xml:space="preserve">es mesures annuelles sont </w:t>
      </w:r>
      <w:r w:rsidR="008E4DE0">
        <w:rPr>
          <w:lang w:val="fr-BE"/>
        </w:rPr>
        <w:t xml:space="preserve">également </w:t>
      </w:r>
      <w:r w:rsidRPr="00B50499">
        <w:rPr>
          <w:lang w:val="fr-BE"/>
        </w:rPr>
        <w:t>fournies dans lesquelles la maturité des outils peut être évaluée par le titulaire du mandat. Comme toutes les mesures figurent dans le même tableau, l'évolution des scores des outils sera clairement visible.</w:t>
      </w:r>
    </w:p>
    <w:p w14:paraId="636FD897" w14:textId="461DF91C" w:rsidR="00DD1F02" w:rsidRPr="00B50499" w:rsidRDefault="00000000" w:rsidP="00DA5893">
      <w:pPr>
        <w:pStyle w:val="Bodytekst"/>
        <w:spacing w:after="60"/>
        <w:ind w:left="1134"/>
        <w:rPr>
          <w:lang w:val="fr-BE"/>
        </w:rPr>
      </w:pPr>
      <w:r w:rsidRPr="00B50499">
        <w:rPr>
          <w:lang w:val="fr-BE"/>
        </w:rPr>
        <w:t>Un espace est prévu sous les mesures annuelles (de l'année 0 à l'année 5) pour remplir l</w:t>
      </w:r>
      <w:r w:rsidR="008E4DE0">
        <w:rPr>
          <w:lang w:val="fr-BE"/>
        </w:rPr>
        <w:t>’</w:t>
      </w:r>
      <w:r w:rsidRPr="00B50499">
        <w:rPr>
          <w:lang w:val="fr-BE"/>
        </w:rPr>
        <w:t>année, en commençant par la première année du mandat (année 0) et en terminant par la dernière (année 5).</w:t>
      </w:r>
    </w:p>
    <w:p w14:paraId="54D4F58A" w14:textId="77777777" w:rsidR="00DD1F02" w:rsidRPr="00B50499" w:rsidRDefault="00000000">
      <w:pPr>
        <w:pStyle w:val="Bodytekst"/>
        <w:numPr>
          <w:ilvl w:val="1"/>
          <w:numId w:val="24"/>
        </w:numPr>
        <w:spacing w:after="60"/>
        <w:rPr>
          <w:b/>
          <w:bCs/>
          <w:lang w:val="fr-BE"/>
        </w:rPr>
      </w:pPr>
      <w:r w:rsidRPr="00B50499">
        <w:rPr>
          <w:b/>
          <w:bCs/>
          <w:lang w:val="fr-BE"/>
        </w:rPr>
        <w:t>Codes de couleur selon la matrice de maturité</w:t>
      </w:r>
    </w:p>
    <w:p w14:paraId="08DCA36D" w14:textId="77777777" w:rsidR="00DD1F02" w:rsidRPr="00B50499" w:rsidRDefault="00000000" w:rsidP="008E4DE0">
      <w:pPr>
        <w:pStyle w:val="Bodytekst"/>
        <w:spacing w:after="60"/>
        <w:ind w:left="1134"/>
        <w:rPr>
          <w:lang w:val="fr-BE"/>
        </w:rPr>
      </w:pPr>
      <w:r w:rsidRPr="00B50499">
        <w:rPr>
          <w:lang w:val="fr-BE"/>
        </w:rPr>
        <w:t xml:space="preserve">Une note doit être attribuée à chaque outil. Le codage est effectué en fonction de la maturité de la politique d'intégrité (les outils). </w:t>
      </w:r>
    </w:p>
    <w:p w14:paraId="13763C7B" w14:textId="01E16BBE" w:rsidR="00DD1F02" w:rsidRPr="00B50499" w:rsidRDefault="00000000" w:rsidP="008E4DE0">
      <w:pPr>
        <w:pStyle w:val="Bodytekst"/>
        <w:spacing w:after="60"/>
        <w:ind w:left="1134"/>
        <w:rPr>
          <w:lang w:val="fr-BE"/>
        </w:rPr>
      </w:pPr>
      <w:r w:rsidRPr="00B50499">
        <w:rPr>
          <w:lang w:val="fr-BE"/>
        </w:rPr>
        <w:t>Le niveau de maturité de la politique d'intégrité est évalué à l'aide de l'outil "matrice de maturité". "</w:t>
      </w:r>
      <w:r w:rsidRPr="00B50499">
        <w:rPr>
          <w:i/>
          <w:iCs/>
          <w:lang w:val="fr-BE"/>
        </w:rPr>
        <w:t xml:space="preserve">Une matrice de maturité détermine le niveau actuel de l'organisation pour chaque élément de l'environnement interne. Sur la base de ce diagnostic, la direction se fait une idée des actions à entreprendre en vue de poursuivre le développement de la maturité " </w:t>
      </w:r>
      <w:r w:rsidRPr="00B50499">
        <w:rPr>
          <w:lang w:val="fr-BE"/>
        </w:rPr>
        <w:t xml:space="preserve">(Cf. </w:t>
      </w:r>
      <w:r w:rsidR="00DA5893">
        <w:rPr>
          <w:lang w:val="fr-BE"/>
        </w:rPr>
        <w:t>Manuel</w:t>
      </w:r>
      <w:r w:rsidRPr="00B50499">
        <w:rPr>
          <w:lang w:val="fr-BE"/>
        </w:rPr>
        <w:t xml:space="preserve"> CP3</w:t>
      </w:r>
      <w:r w:rsidR="00DA5893">
        <w:rPr>
          <w:lang w:val="fr-BE"/>
        </w:rPr>
        <w:t>-Police intégrée</w:t>
      </w:r>
      <w:r w:rsidRPr="00B50499">
        <w:rPr>
          <w:lang w:val="fr-BE"/>
        </w:rPr>
        <w:t xml:space="preserve">, consultable sur le site de l'AIG). Dans ce cas, seul le niveau actuel de la politique d'intégrité sera déterminé et non les autres éléments de l'environnement interne. La codification spécifique </w:t>
      </w:r>
      <w:r w:rsidR="00DA501C">
        <w:rPr>
          <w:color w:val="252525"/>
          <w:sz w:val="16"/>
          <w:szCs w:val="16"/>
          <w:lang w:val="fr-BE"/>
        </w:rPr>
        <w:t>(S</w:t>
      </w:r>
      <w:r w:rsidR="00DA501C" w:rsidRPr="00B50499">
        <w:rPr>
          <w:color w:val="252525"/>
          <w:sz w:val="16"/>
          <w:szCs w:val="16"/>
          <w:lang w:val="fr-BE"/>
        </w:rPr>
        <w:t>ource : Pierre Leclercq (ICHEC- ICIB), services publics fédéraux, CAAF comité d'audit de l'administration fédérale, Gouvernement flamand, Jean-Marie Mottoul, COSO ERM</w:t>
      </w:r>
      <w:r w:rsidR="00DA501C">
        <w:rPr>
          <w:color w:val="252525"/>
          <w:sz w:val="16"/>
          <w:szCs w:val="16"/>
          <w:lang w:val="fr-BE"/>
        </w:rPr>
        <w:t>)</w:t>
      </w:r>
      <w:r w:rsidR="00DA501C" w:rsidRPr="00B50499">
        <w:rPr>
          <w:lang w:val="fr-BE"/>
        </w:rPr>
        <w:t xml:space="preserve"> </w:t>
      </w:r>
      <w:r w:rsidRPr="00B50499">
        <w:rPr>
          <w:lang w:val="fr-BE"/>
        </w:rPr>
        <w:t>est indiquée dans le tableau de bord lui-même.</w:t>
      </w:r>
    </w:p>
    <w:p w14:paraId="2D5DE180" w14:textId="77777777" w:rsidR="00984113" w:rsidRPr="00B50499" w:rsidRDefault="00984113" w:rsidP="00984113">
      <w:pPr>
        <w:pStyle w:val="Bodytekst"/>
        <w:spacing w:after="60"/>
        <w:ind w:left="1429"/>
        <w:rPr>
          <w:b/>
          <w:bCs/>
          <w:lang w:val="fr-BE"/>
        </w:rPr>
      </w:pPr>
    </w:p>
    <w:p w14:paraId="05A0AF17" w14:textId="77777777" w:rsidR="00DD1F02" w:rsidRPr="00DA501C" w:rsidRDefault="00000000">
      <w:pPr>
        <w:pStyle w:val="Bodytekst"/>
        <w:numPr>
          <w:ilvl w:val="1"/>
          <w:numId w:val="24"/>
        </w:numPr>
        <w:spacing w:after="60"/>
        <w:rPr>
          <w:b/>
          <w:bCs/>
          <w:lang w:val="fr-BE"/>
        </w:rPr>
      </w:pPr>
      <w:r w:rsidRPr="00DA501C">
        <w:rPr>
          <w:b/>
          <w:bCs/>
          <w:lang w:val="fr-BE"/>
        </w:rPr>
        <w:t>Remplir le tableau de bord</w:t>
      </w:r>
    </w:p>
    <w:p w14:paraId="0069B2B1" w14:textId="05F544C3" w:rsidR="00DD1F02" w:rsidRPr="00B50499" w:rsidRDefault="00000000">
      <w:pPr>
        <w:pStyle w:val="Bodytekst"/>
        <w:spacing w:after="60"/>
        <w:ind w:left="1134"/>
        <w:rPr>
          <w:lang w:val="fr-BE"/>
        </w:rPr>
      </w:pPr>
      <w:r w:rsidRPr="00B50499">
        <w:rPr>
          <w:lang w:val="fr-BE"/>
        </w:rPr>
        <w:t xml:space="preserve">Le tableau de bord est facile à </w:t>
      </w:r>
      <w:r w:rsidR="005C347A">
        <w:rPr>
          <w:lang w:val="fr-BE"/>
        </w:rPr>
        <w:t>compléter annuellement</w:t>
      </w:r>
      <w:r w:rsidRPr="00B50499">
        <w:rPr>
          <w:lang w:val="fr-BE"/>
        </w:rPr>
        <w:t xml:space="preserve">. La mesure de référence a naturellement lieu au début du mandat. </w:t>
      </w:r>
      <w:r w:rsidR="00D9200A">
        <w:rPr>
          <w:lang w:val="fr-BE"/>
        </w:rPr>
        <w:t>Cela ne signifie pas que toutes les cases seront nécessairement en « rouge ». En effet, l</w:t>
      </w:r>
      <w:r w:rsidRPr="00B50499">
        <w:rPr>
          <w:lang w:val="fr-BE"/>
        </w:rPr>
        <w:t>e tableau de bord contient un certain nombre d'outils de base qui sont désormais présents dans la plupart des entités policières si ce n'est dans toutes</w:t>
      </w:r>
      <w:r w:rsidR="005C347A">
        <w:rPr>
          <w:lang w:val="fr-BE"/>
        </w:rPr>
        <w:t xml:space="preserve"> (cf. le « mission statement » :</w:t>
      </w:r>
      <w:r w:rsidRPr="00B50499">
        <w:rPr>
          <w:lang w:val="fr-BE"/>
        </w:rPr>
        <w:t xml:space="preserve"> </w:t>
      </w:r>
      <w:r w:rsidR="005C347A">
        <w:rPr>
          <w:lang w:val="fr-BE"/>
        </w:rPr>
        <w:t xml:space="preserve">la </w:t>
      </w:r>
      <w:r w:rsidRPr="00B50499">
        <w:rPr>
          <w:lang w:val="fr-BE"/>
        </w:rPr>
        <w:t xml:space="preserve">mission, la vision et </w:t>
      </w:r>
      <w:r w:rsidR="005C347A">
        <w:rPr>
          <w:lang w:val="fr-BE"/>
        </w:rPr>
        <w:t>les</w:t>
      </w:r>
      <w:r w:rsidRPr="00B50499">
        <w:rPr>
          <w:lang w:val="fr-BE"/>
        </w:rPr>
        <w:t xml:space="preserve"> valeurs</w:t>
      </w:r>
      <w:r w:rsidR="005C347A">
        <w:rPr>
          <w:lang w:val="fr-BE"/>
        </w:rPr>
        <w:t>)</w:t>
      </w:r>
      <w:r w:rsidRPr="00B50499">
        <w:rPr>
          <w:lang w:val="fr-BE"/>
        </w:rPr>
        <w:t>.</w:t>
      </w:r>
    </w:p>
    <w:p w14:paraId="71F8DFA7" w14:textId="313638DE" w:rsidR="00DD1F02" w:rsidRPr="00B50499" w:rsidRDefault="00000000">
      <w:pPr>
        <w:pStyle w:val="Bodytekst"/>
        <w:spacing w:after="60"/>
        <w:ind w:left="1134"/>
        <w:rPr>
          <w:lang w:val="fr-BE"/>
        </w:rPr>
      </w:pPr>
      <w:r w:rsidRPr="00B50499">
        <w:rPr>
          <w:lang w:val="fr-BE"/>
        </w:rPr>
        <w:t>La deuxième mesure aura lieu à la fin de la première année. Si, entre-temps, le dé</w:t>
      </w:r>
      <w:r w:rsidR="00D9200A">
        <w:rPr>
          <w:lang w:val="fr-BE"/>
        </w:rPr>
        <w:t>veloppement</w:t>
      </w:r>
      <w:r w:rsidRPr="00B50499">
        <w:rPr>
          <w:lang w:val="fr-BE"/>
        </w:rPr>
        <w:t xml:space="preserve"> d'une politique d'intégrité a effectivement commencé, les objectifs initiaux du début du mandat devraient déjà </w:t>
      </w:r>
      <w:r w:rsidRPr="00B50499">
        <w:rPr>
          <w:lang w:val="fr-BE"/>
        </w:rPr>
        <w:lastRenderedPageBreak/>
        <w:t>avoir été partiellement atteints et une évolution peut être observée entre la politique au début du mandat et l'année 1.</w:t>
      </w:r>
    </w:p>
    <w:p w14:paraId="73A90214" w14:textId="77777777" w:rsidR="00DD1F02" w:rsidRPr="00B50499" w:rsidRDefault="00000000">
      <w:pPr>
        <w:pStyle w:val="Bodytekst"/>
        <w:spacing w:after="60"/>
        <w:ind w:left="1134"/>
        <w:rPr>
          <w:lang w:val="fr-BE"/>
        </w:rPr>
      </w:pPr>
      <w:r w:rsidRPr="00B50499">
        <w:rPr>
          <w:lang w:val="fr-BE"/>
        </w:rPr>
        <w:t>Année après année, la politique d'intégrité est évaluée en notant les outils.</w:t>
      </w:r>
    </w:p>
    <w:p w14:paraId="35C19D98" w14:textId="77777777" w:rsidR="00DD1F02" w:rsidRPr="00B50499" w:rsidRDefault="00000000">
      <w:pPr>
        <w:pStyle w:val="Bodytekst"/>
        <w:spacing w:after="60"/>
        <w:ind w:left="1134"/>
        <w:rPr>
          <w:lang w:val="fr-BE"/>
        </w:rPr>
      </w:pPr>
      <w:r w:rsidRPr="00B50499">
        <w:rPr>
          <w:lang w:val="fr-BE"/>
        </w:rPr>
        <w:t>Il est important d'optimiser les objectifs (outils) fixés l'année précédente et de fixer de nouveaux objectifs chaque année, ouvrant ainsi de nouveaux outils dans la politique.</w:t>
      </w:r>
    </w:p>
    <w:p w14:paraId="5FC7B273" w14:textId="757792A8" w:rsidR="00DD1F02" w:rsidRPr="00B50499" w:rsidRDefault="00000000">
      <w:pPr>
        <w:pStyle w:val="Bodytekst"/>
        <w:spacing w:after="60"/>
        <w:ind w:left="1134"/>
        <w:rPr>
          <w:lang w:val="fr-BE"/>
        </w:rPr>
      </w:pPr>
      <w:r w:rsidRPr="00B50499">
        <w:rPr>
          <w:lang w:val="fr-BE"/>
        </w:rPr>
        <w:t xml:space="preserve">Pour évaluer efficacement les outils, il faut suivre la matrice de maturité. Pour </w:t>
      </w:r>
      <w:r w:rsidR="00D9200A">
        <w:rPr>
          <w:lang w:val="fr-BE"/>
        </w:rPr>
        <w:t>clarté</w:t>
      </w:r>
      <w:r w:rsidRPr="00B50499">
        <w:rPr>
          <w:lang w:val="fr-BE"/>
        </w:rPr>
        <w:t>, celle-ci se trouve dans le fichier Excel, à côté de la matrice elle-même.</w:t>
      </w:r>
    </w:p>
    <w:p w14:paraId="0B15C4A4" w14:textId="77777777" w:rsidR="00DD1F02" w:rsidRPr="00B50499" w:rsidRDefault="00000000">
      <w:pPr>
        <w:pStyle w:val="Bodytekst"/>
        <w:spacing w:after="60"/>
        <w:ind w:left="1134"/>
        <w:rPr>
          <w:lang w:val="fr-BE"/>
        </w:rPr>
      </w:pPr>
      <w:r w:rsidRPr="00B50499">
        <w:rPr>
          <w:lang w:val="fr-BE"/>
        </w:rPr>
        <w:t>Il n'est pas nécessaire d'attribuer la bonne couleur à chaque case, le chiffre correspondant de 0 à 5 est suffisant. Le fichier est programmé de manière à ce que le score soit automatiquement associé à la couleur correspondante.</w:t>
      </w:r>
    </w:p>
    <w:p w14:paraId="3F806746" w14:textId="77777777" w:rsidR="00DD1F02" w:rsidRDefault="00000000">
      <w:pPr>
        <w:pStyle w:val="Bodytekst"/>
        <w:numPr>
          <w:ilvl w:val="2"/>
          <w:numId w:val="24"/>
        </w:numPr>
        <w:tabs>
          <w:tab w:val="left" w:pos="2127"/>
        </w:tabs>
        <w:spacing w:after="60"/>
        <w:ind w:left="1701" w:hanging="283"/>
        <w:rPr>
          <w:b/>
          <w:bCs/>
          <w:lang w:val="nl-NL"/>
        </w:rPr>
      </w:pPr>
      <w:r w:rsidRPr="00AE6766">
        <w:rPr>
          <w:b/>
          <w:bCs/>
          <w:lang w:val="nl-NL"/>
        </w:rPr>
        <w:t>Conseils pratiques</w:t>
      </w:r>
    </w:p>
    <w:p w14:paraId="3C06AE6A" w14:textId="76566E29" w:rsidR="00DD1F02" w:rsidRPr="00B50499" w:rsidRDefault="00000000">
      <w:pPr>
        <w:pStyle w:val="Bodytekst"/>
        <w:spacing w:after="60"/>
        <w:ind w:left="1134"/>
        <w:rPr>
          <w:lang w:val="fr-BE"/>
        </w:rPr>
      </w:pPr>
      <w:r w:rsidRPr="00B50499">
        <w:rPr>
          <w:lang w:val="fr-BE"/>
        </w:rPr>
        <w:t xml:space="preserve">Si le titulaire du mandat ajoute des outils supplémentaires dans le tableau de bord, il est nécessaire d'adopter le formatage des cellules afin que les </w:t>
      </w:r>
      <w:r w:rsidR="005C53DA">
        <w:rPr>
          <w:lang w:val="fr-BE"/>
        </w:rPr>
        <w:t>scores</w:t>
      </w:r>
      <w:r w:rsidRPr="00B50499">
        <w:rPr>
          <w:lang w:val="fr-BE"/>
        </w:rPr>
        <w:t xml:space="preserve"> soient également liés aux codes de couleur correspondants de la matrice de maturité.</w:t>
      </w:r>
    </w:p>
    <w:p w14:paraId="1B99E153" w14:textId="02ED2A04" w:rsidR="00DD1F02" w:rsidRDefault="005C53DA">
      <w:pPr>
        <w:pStyle w:val="Bodytekst"/>
        <w:numPr>
          <w:ilvl w:val="0"/>
          <w:numId w:val="25"/>
        </w:numPr>
        <w:spacing w:after="60"/>
        <w:ind w:left="1418" w:hanging="284"/>
        <w:rPr>
          <w:lang w:val="nl-NL"/>
        </w:rPr>
      </w:pPr>
      <w:r>
        <w:rPr>
          <w:lang w:val="nl-NL"/>
        </w:rPr>
        <w:t xml:space="preserve">Guide : </w:t>
      </w:r>
    </w:p>
    <w:p w14:paraId="7965E5A5" w14:textId="42E0A0BD" w:rsidR="00DD1F02" w:rsidRDefault="00000000">
      <w:pPr>
        <w:pStyle w:val="Bodytekst"/>
        <w:numPr>
          <w:ilvl w:val="1"/>
          <w:numId w:val="23"/>
        </w:numPr>
        <w:spacing w:after="60"/>
        <w:ind w:left="1843" w:hanging="283"/>
        <w:rPr>
          <w:lang w:val="nl-NL"/>
        </w:rPr>
      </w:pPr>
      <w:r>
        <w:rPr>
          <w:lang w:val="nl-NL"/>
        </w:rPr>
        <w:t>Sélection</w:t>
      </w:r>
      <w:r w:rsidR="005C53DA">
        <w:rPr>
          <w:lang w:val="nl-NL"/>
        </w:rPr>
        <w:t>ner</w:t>
      </w:r>
      <w:r>
        <w:rPr>
          <w:lang w:val="nl-NL"/>
        </w:rPr>
        <w:t xml:space="preserve"> de cellules</w:t>
      </w:r>
    </w:p>
    <w:p w14:paraId="5527E97F" w14:textId="77777777" w:rsidR="00DD1F02" w:rsidRPr="00B50499" w:rsidRDefault="00000000">
      <w:pPr>
        <w:pStyle w:val="Bodytekst"/>
        <w:numPr>
          <w:ilvl w:val="1"/>
          <w:numId w:val="23"/>
        </w:numPr>
        <w:spacing w:after="60"/>
        <w:ind w:left="1843" w:hanging="283"/>
        <w:rPr>
          <w:lang w:val="fr-BE"/>
        </w:rPr>
      </w:pPr>
      <w:r w:rsidRPr="00B50499">
        <w:rPr>
          <w:i/>
          <w:iCs/>
          <w:lang w:val="fr-BE"/>
        </w:rPr>
        <w:t>"formatage conditionnel</w:t>
      </w:r>
      <w:r w:rsidRPr="00B50499">
        <w:rPr>
          <w:lang w:val="fr-BE"/>
        </w:rPr>
        <w:t>"</w:t>
      </w:r>
      <w:r w:rsidRPr="00801D51">
        <w:rPr>
          <w:lang w:val="nl-NL"/>
        </w:rPr>
        <w:sym w:font="Wingdings" w:char="F0E0"/>
      </w:r>
      <w:r w:rsidRPr="00B50499">
        <w:rPr>
          <w:lang w:val="fr-BE"/>
        </w:rPr>
        <w:t xml:space="preserve"> "</w:t>
      </w:r>
      <w:r w:rsidRPr="00B50499">
        <w:rPr>
          <w:i/>
          <w:iCs/>
          <w:lang w:val="fr-BE"/>
        </w:rPr>
        <w:t>règles de marquage des cellules</w:t>
      </w:r>
      <w:r w:rsidRPr="00B50499">
        <w:rPr>
          <w:lang w:val="fr-BE"/>
        </w:rPr>
        <w:t>"</w:t>
      </w:r>
      <w:r w:rsidRPr="000A5385">
        <w:rPr>
          <w:lang w:val="nl-NL"/>
        </w:rPr>
        <w:sym w:font="Wingdings" w:char="F0E0"/>
      </w:r>
      <w:r w:rsidRPr="00B50499">
        <w:rPr>
          <w:lang w:val="fr-BE"/>
        </w:rPr>
        <w:t xml:space="preserve"> "</w:t>
      </w:r>
      <w:r w:rsidRPr="00B50499">
        <w:rPr>
          <w:i/>
          <w:iCs/>
          <w:lang w:val="fr-BE"/>
        </w:rPr>
        <w:t>égal à</w:t>
      </w:r>
      <w:r w:rsidRPr="00B50499">
        <w:rPr>
          <w:lang w:val="fr-BE"/>
        </w:rPr>
        <w:t>"</w:t>
      </w:r>
    </w:p>
    <w:p w14:paraId="77357F08" w14:textId="77777777" w:rsidR="00DD1F02" w:rsidRPr="00B50499" w:rsidRDefault="00000000">
      <w:pPr>
        <w:pStyle w:val="Bodytekst"/>
        <w:numPr>
          <w:ilvl w:val="1"/>
          <w:numId w:val="23"/>
        </w:numPr>
        <w:spacing w:after="60"/>
        <w:ind w:left="1843" w:hanging="283"/>
        <w:rPr>
          <w:lang w:val="fr-BE"/>
        </w:rPr>
      </w:pPr>
      <w:r w:rsidRPr="00B50499">
        <w:rPr>
          <w:lang w:val="fr-BE"/>
        </w:rPr>
        <w:t>0 avec "</w:t>
      </w:r>
      <w:r w:rsidRPr="00B50499">
        <w:rPr>
          <w:i/>
          <w:iCs/>
          <w:lang w:val="fr-BE"/>
        </w:rPr>
        <w:t>format personnalisé</w:t>
      </w:r>
      <w:r w:rsidRPr="00B50499">
        <w:rPr>
          <w:lang w:val="fr-BE"/>
        </w:rPr>
        <w:t>"</w:t>
      </w:r>
      <w:r w:rsidRPr="000A5385">
        <w:rPr>
          <w:lang w:val="nl-NL"/>
        </w:rPr>
        <w:sym w:font="Wingdings" w:char="F0E0"/>
      </w:r>
      <w:r w:rsidRPr="00B50499">
        <w:rPr>
          <w:lang w:val="fr-BE"/>
        </w:rPr>
        <w:t xml:space="preserve"> sélectionner la couleur appropriée (ici rouge)</w:t>
      </w:r>
    </w:p>
    <w:p w14:paraId="5A574433" w14:textId="7E7CAE74" w:rsidR="00DD1F02" w:rsidRPr="00B50499" w:rsidRDefault="00000000">
      <w:pPr>
        <w:pStyle w:val="Bodytekst"/>
        <w:numPr>
          <w:ilvl w:val="1"/>
          <w:numId w:val="23"/>
        </w:numPr>
        <w:spacing w:after="60"/>
        <w:ind w:left="1843" w:hanging="283"/>
        <w:rPr>
          <w:lang w:val="fr-BE"/>
        </w:rPr>
      </w:pPr>
      <w:r w:rsidRPr="00B50499">
        <w:rPr>
          <w:lang w:val="fr-BE"/>
        </w:rPr>
        <w:t xml:space="preserve">Faites-le pour chacun des chiffres de 0 à 5 en fonction des couleurs de la matrice de maturité </w:t>
      </w:r>
    </w:p>
    <w:p w14:paraId="60E040C0" w14:textId="565640BC" w:rsidR="00DD1F02" w:rsidRDefault="00000000">
      <w:pPr>
        <w:pStyle w:val="Bodytekst"/>
        <w:numPr>
          <w:ilvl w:val="0"/>
          <w:numId w:val="25"/>
        </w:numPr>
        <w:spacing w:after="60"/>
        <w:ind w:left="1418" w:hanging="284"/>
        <w:rPr>
          <w:lang w:val="nl-NL"/>
        </w:rPr>
      </w:pPr>
      <w:r>
        <w:rPr>
          <w:lang w:val="nl-NL"/>
        </w:rPr>
        <w:t xml:space="preserve">Formule </w:t>
      </w:r>
      <w:r w:rsidR="005C53DA">
        <w:rPr>
          <w:lang w:val="nl-NL"/>
        </w:rPr>
        <w:t>reproduite</w:t>
      </w:r>
      <w:r>
        <w:rPr>
          <w:lang w:val="nl-NL"/>
        </w:rPr>
        <w:t xml:space="preserve"> :</w:t>
      </w:r>
    </w:p>
    <w:p w14:paraId="1620F8FE" w14:textId="5437DF41" w:rsidR="00DD1F02" w:rsidRPr="00B50499" w:rsidRDefault="00000000">
      <w:pPr>
        <w:pStyle w:val="Bodytekst"/>
        <w:numPr>
          <w:ilvl w:val="0"/>
          <w:numId w:val="26"/>
        </w:numPr>
        <w:spacing w:after="60"/>
        <w:ind w:left="1843" w:hanging="283"/>
        <w:rPr>
          <w:lang w:val="fr-BE"/>
        </w:rPr>
      </w:pPr>
      <w:r w:rsidRPr="00B50499">
        <w:rPr>
          <w:lang w:val="fr-BE"/>
        </w:rPr>
        <w:t xml:space="preserve">Cliquer sur une cellule AVEC </w:t>
      </w:r>
      <w:r w:rsidR="005C53DA">
        <w:rPr>
          <w:lang w:val="fr-BE"/>
        </w:rPr>
        <w:t>la</w:t>
      </w:r>
      <w:r w:rsidRPr="00B50499">
        <w:rPr>
          <w:lang w:val="fr-BE"/>
        </w:rPr>
        <w:t xml:space="preserve"> formule</w:t>
      </w:r>
    </w:p>
    <w:p w14:paraId="09FCE9B1" w14:textId="77777777" w:rsidR="00DD1F02" w:rsidRPr="00B50499" w:rsidRDefault="00000000">
      <w:pPr>
        <w:pStyle w:val="Bodytekst"/>
        <w:numPr>
          <w:ilvl w:val="0"/>
          <w:numId w:val="26"/>
        </w:numPr>
        <w:spacing w:after="60"/>
        <w:ind w:left="1843" w:hanging="283"/>
        <w:rPr>
          <w:lang w:val="fr-BE"/>
        </w:rPr>
      </w:pPr>
      <w:r w:rsidRPr="00B50499">
        <w:rPr>
          <w:lang w:val="fr-BE"/>
        </w:rPr>
        <w:t>Tenir le carré en bas à droite de la cellule et l'étendre à l'autre cellule</w:t>
      </w:r>
    </w:p>
    <w:p w14:paraId="469DCE5E" w14:textId="77777777" w:rsidR="00984113" w:rsidRPr="00B50499" w:rsidRDefault="00984113" w:rsidP="00984113">
      <w:pPr>
        <w:pStyle w:val="Bodytekst"/>
        <w:spacing w:after="60"/>
        <w:ind w:left="1069"/>
        <w:rPr>
          <w:lang w:val="fr-BE"/>
        </w:rPr>
      </w:pPr>
    </w:p>
    <w:p w14:paraId="2F02C64A" w14:textId="57059E2F" w:rsidR="00DD1F02" w:rsidRDefault="00000000">
      <w:pPr>
        <w:pStyle w:val="Bodytekst"/>
        <w:numPr>
          <w:ilvl w:val="0"/>
          <w:numId w:val="24"/>
        </w:numPr>
        <w:spacing w:after="60"/>
        <w:rPr>
          <w:b/>
          <w:bCs/>
          <w:lang w:val="fr-BE"/>
        </w:rPr>
      </w:pPr>
      <w:r>
        <w:rPr>
          <w:b/>
          <w:bCs/>
          <w:lang w:val="fr-BE"/>
        </w:rPr>
        <w:t xml:space="preserve">Conclusion </w:t>
      </w:r>
    </w:p>
    <w:p w14:paraId="187DCC11" w14:textId="48FEBE56" w:rsidR="00DD1F02" w:rsidRPr="00B50499" w:rsidRDefault="00000000">
      <w:pPr>
        <w:pStyle w:val="Bodytekst"/>
        <w:spacing w:after="60"/>
        <w:ind w:left="1069"/>
        <w:rPr>
          <w:lang w:val="fr-BE"/>
        </w:rPr>
      </w:pPr>
      <w:r w:rsidRPr="00B50499">
        <w:rPr>
          <w:lang w:val="fr-BE"/>
        </w:rPr>
        <w:t xml:space="preserve">L'objectif ultime n'est certainement pas que l'ensemble du tableau de bord devienne vert ou bleu </w:t>
      </w:r>
      <w:r w:rsidR="005C53DA">
        <w:rPr>
          <w:lang w:val="fr-BE"/>
        </w:rPr>
        <w:t>à l’issue de la période d</w:t>
      </w:r>
      <w:r w:rsidRPr="00B50499">
        <w:rPr>
          <w:lang w:val="fr-BE"/>
        </w:rPr>
        <w:t xml:space="preserve">e cinq ans. L'intention n'est pas non plus de </w:t>
      </w:r>
      <w:r w:rsidR="0048434B" w:rsidRPr="00B50499">
        <w:rPr>
          <w:lang w:val="fr-BE"/>
        </w:rPr>
        <w:t xml:space="preserve">comparer les </w:t>
      </w:r>
      <w:r w:rsidRPr="00B50499">
        <w:rPr>
          <w:lang w:val="fr-BE"/>
        </w:rPr>
        <w:t xml:space="preserve">politiques d'intégrité de </w:t>
      </w:r>
      <w:r w:rsidR="0048434B" w:rsidRPr="00B50499">
        <w:rPr>
          <w:lang w:val="fr-BE"/>
        </w:rPr>
        <w:t>différentes entités par le biais du tableau de bord. Toutefois, une telle comparaison n'est pas exclue à long terme dans le contexte d'une plus grande et meilleure responsabilisation des services de police belges, comme le prévoit l'excellen</w:t>
      </w:r>
      <w:r w:rsidR="005C53DA">
        <w:rPr>
          <w:lang w:val="fr-BE"/>
        </w:rPr>
        <w:t>c</w:t>
      </w:r>
      <w:r w:rsidR="0048434B" w:rsidRPr="00B50499">
        <w:rPr>
          <w:lang w:val="fr-BE"/>
        </w:rPr>
        <w:t xml:space="preserve">e </w:t>
      </w:r>
      <w:r w:rsidR="005C53DA">
        <w:rPr>
          <w:lang w:val="fr-BE"/>
        </w:rPr>
        <w:t xml:space="preserve">dans la </w:t>
      </w:r>
      <w:r w:rsidR="0048434B" w:rsidRPr="00B50499">
        <w:rPr>
          <w:lang w:val="fr-BE"/>
        </w:rPr>
        <w:t>fonction de police.</w:t>
      </w:r>
    </w:p>
    <w:p w14:paraId="2D0A7115" w14:textId="2D6CB55C" w:rsidR="00DD1F02" w:rsidRPr="00B50499" w:rsidRDefault="00CD6867">
      <w:pPr>
        <w:pStyle w:val="Bodytekst"/>
        <w:spacing w:after="60"/>
        <w:ind w:left="1069"/>
        <w:rPr>
          <w:lang w:val="fr-BE"/>
        </w:rPr>
      </w:pPr>
      <w:r w:rsidRPr="00B50499">
        <w:rPr>
          <w:lang w:val="fr-BE"/>
        </w:rPr>
        <w:t xml:space="preserve">L'objectif principal du tableau de bord est de montrer l'évolution de la politique d'intégrité au cours du mandat. Il est donc probable que de nombreuses cases se colorent en rouge ou en orange lors de la mesure de référence mais commencent à se colorer en vert, voire en bleu, année après année. </w:t>
      </w:r>
      <w:r w:rsidR="005C53DA">
        <w:rPr>
          <w:lang w:val="fr-BE"/>
        </w:rPr>
        <w:t>U</w:t>
      </w:r>
      <w:r w:rsidRPr="00B50499">
        <w:rPr>
          <w:lang w:val="fr-BE"/>
        </w:rPr>
        <w:t>ne évolution positive observée</w:t>
      </w:r>
      <w:r w:rsidR="008E4F66">
        <w:rPr>
          <w:lang w:val="fr-BE"/>
        </w:rPr>
        <w:t xml:space="preserve"> permettra de conclure que</w:t>
      </w:r>
      <w:r w:rsidR="005C53DA">
        <w:rPr>
          <w:lang w:val="fr-BE"/>
        </w:rPr>
        <w:t xml:space="preserve"> </w:t>
      </w:r>
      <w:r w:rsidRPr="00B50499">
        <w:rPr>
          <w:lang w:val="fr-BE"/>
        </w:rPr>
        <w:t>le titulaire du mandat</w:t>
      </w:r>
      <w:r w:rsidR="005C53DA">
        <w:rPr>
          <w:lang w:val="fr-BE"/>
        </w:rPr>
        <w:t xml:space="preserve"> </w:t>
      </w:r>
      <w:r w:rsidR="008E4F66">
        <w:rPr>
          <w:lang w:val="fr-BE"/>
        </w:rPr>
        <w:t>est manifestement</w:t>
      </w:r>
      <w:r w:rsidR="005C53DA">
        <w:rPr>
          <w:lang w:val="fr-BE"/>
        </w:rPr>
        <w:t xml:space="preserve"> </w:t>
      </w:r>
      <w:r w:rsidR="00140D3A" w:rsidRPr="00B50499">
        <w:rPr>
          <w:lang w:val="fr-BE"/>
        </w:rPr>
        <w:t>sur la bonne voie.</w:t>
      </w:r>
    </w:p>
    <w:p w14:paraId="7203D9D2" w14:textId="77777777" w:rsidR="009F7840" w:rsidRDefault="00000000">
      <w:pPr>
        <w:pStyle w:val="Bodytekst"/>
        <w:spacing w:after="60"/>
        <w:ind w:left="1069"/>
        <w:rPr>
          <w:lang w:val="fr-BE"/>
        </w:rPr>
      </w:pPr>
      <w:r w:rsidRPr="00B50499">
        <w:rPr>
          <w:lang w:val="fr-BE"/>
        </w:rPr>
        <w:t>Les valeurs et les normes</w:t>
      </w:r>
      <w:r w:rsidR="008E4F66">
        <w:rPr>
          <w:lang w:val="fr-BE"/>
        </w:rPr>
        <w:t xml:space="preserve"> professionnelles</w:t>
      </w:r>
      <w:r w:rsidRPr="00B50499">
        <w:rPr>
          <w:lang w:val="fr-BE"/>
        </w:rPr>
        <w:t xml:space="preserve"> sont spécifiques à l'époque et à la culture. Ce qui est une priorité en matière d'intégrité dans un</w:t>
      </w:r>
      <w:r w:rsidR="008E4F66">
        <w:rPr>
          <w:lang w:val="fr-BE"/>
        </w:rPr>
        <w:t xml:space="preserve"> corps ou un servic de police</w:t>
      </w:r>
      <w:r w:rsidRPr="00B50499">
        <w:rPr>
          <w:lang w:val="fr-BE"/>
        </w:rPr>
        <w:t xml:space="preserve"> ne l'est pas nécessairement dans une autre</w:t>
      </w:r>
      <w:r w:rsidR="00635354" w:rsidRPr="00B50499">
        <w:rPr>
          <w:lang w:val="fr-BE"/>
        </w:rPr>
        <w:t>. Ce qui est évident ici ne l</w:t>
      </w:r>
      <w:r w:rsidR="00CF2F68" w:rsidRPr="00B50499">
        <w:rPr>
          <w:lang w:val="fr-BE"/>
        </w:rPr>
        <w:t>'</w:t>
      </w:r>
      <w:r w:rsidR="00355465" w:rsidRPr="00B50499">
        <w:rPr>
          <w:lang w:val="fr-BE"/>
        </w:rPr>
        <w:t>est pas forcément ailleurs</w:t>
      </w:r>
      <w:r w:rsidR="00CF2F68" w:rsidRPr="00B50499">
        <w:rPr>
          <w:lang w:val="fr-BE"/>
        </w:rPr>
        <w:t>. D'</w:t>
      </w:r>
      <w:r w:rsidR="00FC061D" w:rsidRPr="00B50499">
        <w:rPr>
          <w:lang w:val="fr-BE"/>
        </w:rPr>
        <w:t>une manière générale, l</w:t>
      </w:r>
      <w:r w:rsidR="008E4F66">
        <w:rPr>
          <w:lang w:val="fr-BE"/>
        </w:rPr>
        <w:t>e fondement</w:t>
      </w:r>
      <w:r w:rsidR="00FC061D" w:rsidRPr="00B50499">
        <w:rPr>
          <w:lang w:val="fr-BE"/>
        </w:rPr>
        <w:t xml:space="preserve"> de la politique d'intégrité est la même pour tous, indépendamment de la taille de l'entité</w:t>
      </w:r>
      <w:r w:rsidR="008E4F66">
        <w:rPr>
          <w:lang w:val="fr-BE"/>
        </w:rPr>
        <w:t xml:space="preserve">, </w:t>
      </w:r>
      <w:r w:rsidR="00FC061D" w:rsidRPr="00B50499">
        <w:rPr>
          <w:lang w:val="fr-BE"/>
        </w:rPr>
        <w:t>de la situation géographique et des problèmes qui y sont liés</w:t>
      </w:r>
      <w:r w:rsidR="00806DAE" w:rsidRPr="00B50499">
        <w:rPr>
          <w:lang w:val="fr-BE"/>
        </w:rPr>
        <w:t xml:space="preserve">. L'intégrité </w:t>
      </w:r>
      <w:r w:rsidR="001639CA" w:rsidRPr="00B50499">
        <w:rPr>
          <w:lang w:val="fr-BE"/>
        </w:rPr>
        <w:t>s'</w:t>
      </w:r>
      <w:r w:rsidR="00806DAE" w:rsidRPr="00B50499">
        <w:rPr>
          <w:lang w:val="fr-BE"/>
        </w:rPr>
        <w:t>inscrit également dans le temps</w:t>
      </w:r>
      <w:r w:rsidR="001639CA" w:rsidRPr="00B50499">
        <w:rPr>
          <w:lang w:val="fr-BE"/>
        </w:rPr>
        <w:t xml:space="preserve">. Cela implique que la boîte à outils et le </w:t>
      </w:r>
      <w:r w:rsidR="00806DAE" w:rsidRPr="00B50499">
        <w:rPr>
          <w:lang w:val="fr-BE"/>
        </w:rPr>
        <w:t xml:space="preserve">tableau de bord </w:t>
      </w:r>
      <w:r w:rsidR="001639CA" w:rsidRPr="00B50499">
        <w:rPr>
          <w:lang w:val="fr-BE"/>
        </w:rPr>
        <w:t xml:space="preserve">doivent </w:t>
      </w:r>
      <w:r w:rsidR="00D46B95" w:rsidRPr="00B50499">
        <w:rPr>
          <w:lang w:val="fr-BE"/>
        </w:rPr>
        <w:t xml:space="preserve">pouvoir répondre aux besoins ou </w:t>
      </w:r>
      <w:r w:rsidR="008E4F66">
        <w:rPr>
          <w:lang w:val="fr-BE"/>
        </w:rPr>
        <w:t xml:space="preserve">aux </w:t>
      </w:r>
      <w:r w:rsidR="00D46B95" w:rsidRPr="00B50499">
        <w:rPr>
          <w:lang w:val="fr-BE"/>
        </w:rPr>
        <w:t xml:space="preserve">exigences du moment et que le </w:t>
      </w:r>
      <w:r w:rsidR="004C08C3" w:rsidRPr="00B50499">
        <w:rPr>
          <w:lang w:val="fr-BE"/>
        </w:rPr>
        <w:t xml:space="preserve">tableau de bord devra être </w:t>
      </w:r>
      <w:r w:rsidR="00D46B95" w:rsidRPr="00B50499">
        <w:rPr>
          <w:lang w:val="fr-BE"/>
        </w:rPr>
        <w:t>adapté</w:t>
      </w:r>
      <w:r w:rsidR="008E4F66" w:rsidRPr="008E4F66">
        <w:rPr>
          <w:lang w:val="fr-BE"/>
        </w:rPr>
        <w:t xml:space="preserve"> </w:t>
      </w:r>
      <w:r w:rsidR="008E4F66" w:rsidRPr="00B50499">
        <w:rPr>
          <w:lang w:val="fr-BE"/>
        </w:rPr>
        <w:t>au fil des années</w:t>
      </w:r>
      <w:r w:rsidR="004C08C3" w:rsidRPr="00B50499">
        <w:rPr>
          <w:lang w:val="fr-BE"/>
        </w:rPr>
        <w:t xml:space="preserve">. </w:t>
      </w:r>
    </w:p>
    <w:p w14:paraId="04A1025B" w14:textId="0E2D1178" w:rsidR="00DD1F02" w:rsidRPr="00B50499" w:rsidRDefault="008E4F66">
      <w:pPr>
        <w:pStyle w:val="Bodytekst"/>
        <w:spacing w:after="60"/>
        <w:ind w:left="1069"/>
        <w:rPr>
          <w:lang w:val="fr-BE"/>
        </w:rPr>
      </w:pPr>
      <w:r>
        <w:rPr>
          <w:lang w:val="fr-BE"/>
        </w:rPr>
        <w:t>L</w:t>
      </w:r>
      <w:r w:rsidR="001639CA" w:rsidRPr="00B50499">
        <w:rPr>
          <w:lang w:val="fr-BE"/>
        </w:rPr>
        <w:t>a politique d'intégrité ser</w:t>
      </w:r>
      <w:r>
        <w:rPr>
          <w:lang w:val="fr-BE"/>
        </w:rPr>
        <w:t>a</w:t>
      </w:r>
      <w:r w:rsidR="001639CA" w:rsidRPr="00B50499">
        <w:rPr>
          <w:lang w:val="fr-BE"/>
        </w:rPr>
        <w:t xml:space="preserve"> </w:t>
      </w:r>
      <w:r w:rsidR="004C08C3" w:rsidRPr="00B50499">
        <w:rPr>
          <w:lang w:val="fr-BE"/>
        </w:rPr>
        <w:t xml:space="preserve">toujours un </w:t>
      </w:r>
      <w:r>
        <w:rPr>
          <w:lang w:val="fr-BE"/>
        </w:rPr>
        <w:t>point d’attention tant</w:t>
      </w:r>
      <w:r w:rsidR="004C08C3" w:rsidRPr="00B50499">
        <w:rPr>
          <w:lang w:val="fr-BE"/>
        </w:rPr>
        <w:t xml:space="preserve"> pour ceux qui fournissent le cadre</w:t>
      </w:r>
      <w:r>
        <w:rPr>
          <w:lang w:val="fr-BE"/>
        </w:rPr>
        <w:t xml:space="preserve"> que</w:t>
      </w:r>
      <w:r w:rsidR="004C08C3" w:rsidRPr="00B50499">
        <w:rPr>
          <w:lang w:val="fr-BE"/>
        </w:rPr>
        <w:t xml:space="preserve"> pour le titulaire du mandat</w:t>
      </w:r>
      <w:r>
        <w:rPr>
          <w:lang w:val="fr-BE"/>
        </w:rPr>
        <w:t>,</w:t>
      </w:r>
      <w:r w:rsidR="001639CA" w:rsidRPr="00B50499">
        <w:rPr>
          <w:lang w:val="fr-BE"/>
        </w:rPr>
        <w:t xml:space="preserve"> responsable </w:t>
      </w:r>
      <w:r>
        <w:rPr>
          <w:lang w:val="fr-BE"/>
        </w:rPr>
        <w:t xml:space="preserve">final </w:t>
      </w:r>
      <w:r w:rsidR="004C08C3" w:rsidRPr="00B50499">
        <w:rPr>
          <w:lang w:val="fr-BE"/>
        </w:rPr>
        <w:t>de sa mise en œuvre.</w:t>
      </w:r>
    </w:p>
    <w:p w14:paraId="2FE41ABA" w14:textId="77777777" w:rsidR="004359E7" w:rsidRPr="00B50499" w:rsidRDefault="004359E7" w:rsidP="004B12B9">
      <w:pPr>
        <w:pStyle w:val="Bodytekst"/>
        <w:spacing w:after="60"/>
        <w:ind w:left="1069"/>
        <w:rPr>
          <w:lang w:val="fr-BE"/>
        </w:rPr>
      </w:pPr>
    </w:p>
    <w:sectPr w:rsidR="004359E7" w:rsidRPr="00B50499" w:rsidSect="00B873CB">
      <w:headerReference w:type="default" r:id="rId13"/>
      <w:footerReference w:type="default" r:id="rId14"/>
      <w:footerReference w:type="first" r:id="rId15"/>
      <w:pgSz w:w="11907" w:h="16840" w:code="9"/>
      <w:pgMar w:top="1134" w:right="851" w:bottom="851" w:left="1134" w:header="720" w:footer="573"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EE74" w14:textId="77777777" w:rsidR="00DA2797" w:rsidRDefault="00DA2797" w:rsidP="00086301">
      <w:pPr>
        <w:spacing w:line="240" w:lineRule="auto"/>
      </w:pPr>
      <w:r>
        <w:separator/>
      </w:r>
    </w:p>
  </w:endnote>
  <w:endnote w:type="continuationSeparator" w:id="0">
    <w:p w14:paraId="799C3E62" w14:textId="77777777" w:rsidR="00DA2797" w:rsidRDefault="00DA2797" w:rsidP="0008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3D18" w14:textId="77777777" w:rsidR="00C46E0D" w:rsidRDefault="00C46E0D" w:rsidP="00C46E0D">
    <w:pPr>
      <w:pStyle w:val="Voettekst"/>
      <w:pBdr>
        <w:top w:val="single" w:sz="12" w:space="1" w:color="004B92"/>
        <w:bottom w:val="single" w:sz="12" w:space="1" w:color="004B92"/>
      </w:pBdr>
      <w:spacing w:before="120"/>
      <w:jc w:val="center"/>
      <w:rPr>
        <w:sz w:val="18"/>
        <w:szCs w:val="18"/>
        <w:lang w:val="nl-NL"/>
      </w:rPr>
    </w:pPr>
  </w:p>
  <w:p w14:paraId="6B178DEB" w14:textId="7D5438E4" w:rsidR="00DD1F02" w:rsidRPr="00B50499" w:rsidRDefault="00000000">
    <w:pPr>
      <w:pStyle w:val="Voettekst"/>
      <w:pBdr>
        <w:top w:val="single" w:sz="12" w:space="1" w:color="004B92"/>
        <w:bottom w:val="single" w:sz="12" w:space="1" w:color="004B92"/>
      </w:pBdr>
      <w:spacing w:before="120"/>
      <w:jc w:val="center"/>
      <w:rPr>
        <w:sz w:val="18"/>
        <w:szCs w:val="18"/>
        <w:lang w:val="fr-BE"/>
      </w:rPr>
    </w:pPr>
    <w:r w:rsidRPr="00086301">
      <w:rPr>
        <w:noProof/>
        <w:sz w:val="6"/>
        <w:szCs w:val="6"/>
      </w:rPr>
      <w:drawing>
        <wp:anchor distT="0" distB="0" distL="114300" distR="114300" simplePos="0" relativeHeight="251656192" behindDoc="0" locked="0" layoutInCell="1" allowOverlap="1" wp14:anchorId="16D3E8C4" wp14:editId="5A95597B">
          <wp:simplePos x="0" y="0"/>
          <wp:positionH relativeFrom="margin">
            <wp:align>left</wp:align>
          </wp:positionH>
          <wp:positionV relativeFrom="paragraph">
            <wp:posOffset>-2451187</wp:posOffset>
          </wp:positionV>
          <wp:extent cx="2774731" cy="1326278"/>
          <wp:effectExtent l="0" t="0" r="6985" b="7620"/>
          <wp:wrapNone/>
          <wp:docPr id="1399781443" name="Afbeelding 1399781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Afbeelding 27"/>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4731" cy="1326278"/>
                  </a:xfrm>
                  <a:prstGeom prst="rect">
                    <a:avLst/>
                  </a:prstGeom>
                </pic:spPr>
              </pic:pic>
            </a:graphicData>
          </a:graphic>
          <wp14:sizeRelH relativeFrom="margin">
            <wp14:pctWidth>0</wp14:pctWidth>
          </wp14:sizeRelH>
          <wp14:sizeRelV relativeFrom="margin">
            <wp14:pctHeight>0</wp14:pctHeight>
          </wp14:sizeRelV>
        </wp:anchor>
      </w:drawing>
    </w:r>
    <w:r w:rsidR="00B50499" w:rsidRPr="00B50499">
      <w:rPr>
        <w:sz w:val="18"/>
        <w:szCs w:val="18"/>
        <w:lang w:val="fr-BE"/>
      </w:rPr>
      <w:t xml:space="preserve">Boulevard du </w:t>
    </w:r>
    <w:r w:rsidR="00B50499">
      <w:rPr>
        <w:sz w:val="18"/>
        <w:szCs w:val="18"/>
        <w:lang w:val="fr-BE"/>
      </w:rPr>
      <w:t>Triomphe</w:t>
    </w:r>
    <w:r w:rsidR="00442F5D" w:rsidRPr="00B50499">
      <w:rPr>
        <w:sz w:val="18"/>
        <w:szCs w:val="18"/>
        <w:lang w:val="fr-BE"/>
      </w:rPr>
      <w:t xml:space="preserve"> </w:t>
    </w:r>
    <w:r w:rsidR="00172D41" w:rsidRPr="00B50499">
      <w:rPr>
        <w:sz w:val="18"/>
        <w:szCs w:val="18"/>
        <w:lang w:val="fr-BE"/>
      </w:rPr>
      <w:t xml:space="preserve">174 - 1160 Auderghem --- Tel +32 2 676 46 11 - </w:t>
    </w:r>
    <w:proofErr w:type="spellStart"/>
    <w:r w:rsidR="00172D41" w:rsidRPr="00B50499">
      <w:rPr>
        <w:sz w:val="18"/>
        <w:szCs w:val="18"/>
        <w:lang w:val="fr-BE"/>
      </w:rPr>
      <w:t>E-fax</w:t>
    </w:r>
    <w:proofErr w:type="spellEnd"/>
    <w:r w:rsidR="00172D41" w:rsidRPr="00B50499">
      <w:rPr>
        <w:sz w:val="18"/>
        <w:szCs w:val="18"/>
        <w:lang w:val="fr-BE"/>
      </w:rPr>
      <w:t xml:space="preserve"> +32 2 206 87 51</w:t>
    </w:r>
  </w:p>
  <w:p w14:paraId="01AC662A" w14:textId="77777777" w:rsidR="00086301" w:rsidRPr="00B50499" w:rsidRDefault="00086301" w:rsidP="001353A1">
    <w:pPr>
      <w:pStyle w:val="Voettekst"/>
      <w:pBdr>
        <w:top w:val="single" w:sz="12" w:space="1" w:color="004B92"/>
        <w:bottom w:val="single" w:sz="12" w:space="1" w:color="004B92"/>
      </w:pBdr>
      <w:tabs>
        <w:tab w:val="left" w:pos="5423"/>
      </w:tabs>
      <w:spacing w:before="120"/>
      <w:jc w:val="left"/>
      <w:rPr>
        <w:sz w:val="6"/>
        <w:szCs w:val="6"/>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616413"/>
      <w:docPartObj>
        <w:docPartGallery w:val="Page Numbers (Bottom of Page)"/>
        <w:docPartUnique/>
      </w:docPartObj>
    </w:sdtPr>
    <w:sdtContent>
      <w:p w14:paraId="6D64E3B7" w14:textId="77777777" w:rsidR="00DD1F02" w:rsidRDefault="00000000">
        <w:pPr>
          <w:pStyle w:val="Voettekst"/>
          <w:jc w:val="right"/>
        </w:pPr>
        <w:r w:rsidRPr="00B873CB">
          <w:rPr>
            <w:sz w:val="16"/>
            <w:szCs w:val="16"/>
          </w:rPr>
          <w:fldChar w:fldCharType="begin"/>
        </w:r>
        <w:r w:rsidRPr="00B873CB">
          <w:rPr>
            <w:sz w:val="16"/>
            <w:szCs w:val="16"/>
          </w:rPr>
          <w:instrText>PAGE   \* MERGEFORMAT</w:instrText>
        </w:r>
        <w:r w:rsidRPr="00B873CB">
          <w:rPr>
            <w:sz w:val="16"/>
            <w:szCs w:val="16"/>
          </w:rPr>
          <w:fldChar w:fldCharType="separate"/>
        </w:r>
        <w:r w:rsidRPr="00B873CB">
          <w:rPr>
            <w:sz w:val="16"/>
            <w:szCs w:val="16"/>
            <w:lang w:val="nl-NL"/>
          </w:rPr>
          <w:t>2</w:t>
        </w:r>
        <w:r w:rsidRPr="00B873CB">
          <w:rPr>
            <w:sz w:val="16"/>
            <w:szCs w:val="16"/>
          </w:rPr>
          <w:fldChar w:fldCharType="end"/>
        </w:r>
      </w:p>
    </w:sdtContent>
  </w:sdt>
  <w:p w14:paraId="5280C99B" w14:textId="77777777" w:rsidR="00643818" w:rsidRPr="00B82322" w:rsidRDefault="00000000" w:rsidP="00B34E22">
    <w:pPr>
      <w:pStyle w:val="Voettekst"/>
      <w:tabs>
        <w:tab w:val="clear" w:pos="4536"/>
        <w:tab w:val="center" w:pos="4111"/>
        <w:tab w:val="center" w:pos="4962"/>
      </w:tabs>
      <w:ind w:left="3686"/>
      <w:rPr>
        <w:rFonts w:cstheme="minorHAnsi"/>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7233" w14:textId="77777777" w:rsidR="00DD1F02" w:rsidRDefault="00000000">
    <w:pPr>
      <w:pStyle w:val="Voettekst"/>
      <w:pBdr>
        <w:top w:val="single" w:sz="4" w:space="1" w:color="auto"/>
      </w:pBdr>
      <w:rPr>
        <w:rFonts w:cstheme="minorHAnsi"/>
      </w:rPr>
    </w:pPr>
    <w:r w:rsidRPr="008F1C48">
      <w:rPr>
        <w:rFonts w:cstheme="minorHAnsi"/>
        <w:noProof/>
        <w:lang w:eastAsia="nl-BE"/>
      </w:rPr>
      <w:drawing>
        <wp:anchor distT="0" distB="0" distL="114300" distR="114300" simplePos="0" relativeHeight="251668480" behindDoc="0" locked="0" layoutInCell="1" allowOverlap="1" wp14:anchorId="7A94EDC0" wp14:editId="3E71E2D9">
          <wp:simplePos x="0" y="0"/>
          <wp:positionH relativeFrom="margin">
            <wp:align>left</wp:align>
          </wp:positionH>
          <wp:positionV relativeFrom="paragraph">
            <wp:posOffset>-28575</wp:posOffset>
          </wp:positionV>
          <wp:extent cx="590550" cy="281305"/>
          <wp:effectExtent l="0" t="0" r="0" b="4445"/>
          <wp:wrapSquare wrapText="bothSides"/>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81305"/>
                  </a:xfrm>
                  <a:prstGeom prst="rect">
                    <a:avLst/>
                  </a:prstGeom>
                  <a:noFill/>
                </pic:spPr>
              </pic:pic>
            </a:graphicData>
          </a:graphic>
          <wp14:sizeRelH relativeFrom="page">
            <wp14:pctWidth>0</wp14:pctWidth>
          </wp14:sizeRelH>
          <wp14:sizeRelV relativeFrom="page">
            <wp14:pctHeight>0</wp14:pctHeight>
          </wp14:sizeRelV>
        </wp:anchor>
      </w:drawing>
    </w:r>
    <w:r w:rsidRPr="008F1C48">
      <w:rPr>
        <w:rFonts w:cstheme="minorHAnsi"/>
      </w:rPr>
      <w:ptab w:relativeTo="margin" w:alignment="center" w:leader="none"/>
    </w:r>
    <w:hyperlink r:id="rId2" w:history="1">
      <w:r w:rsidRPr="008F1C48">
        <w:rPr>
          <w:rStyle w:val="Hyperlink"/>
          <w:rFonts w:cstheme="minorHAnsi"/>
        </w:rPr>
        <w:t>www.aigpol.be</w:t>
      </w:r>
    </w:hyperlink>
  </w:p>
  <w:p w14:paraId="7458C958" w14:textId="77777777" w:rsidR="00DD1F02" w:rsidRDefault="00000000">
    <w:pPr>
      <w:pStyle w:val="Voettekst"/>
      <w:pBdr>
        <w:top w:val="single" w:sz="4" w:space="1" w:color="auto"/>
      </w:pBdr>
      <w:tabs>
        <w:tab w:val="center" w:pos="4962"/>
      </w:tabs>
      <w:rPr>
        <w:rFonts w:cstheme="minorHAnsi"/>
        <w:lang w:val="fr-FR"/>
      </w:rPr>
    </w:pPr>
    <w:r w:rsidRPr="008F1C48">
      <w:rPr>
        <w:rFonts w:cstheme="minorHAnsi"/>
      </w:rPr>
      <w:tab/>
      <w:t>aig@police.belgium.eu</w:t>
    </w:r>
    <w:r w:rsidRPr="008F1C48">
      <w:rPr>
        <w:rFonts w:cstheme="minorHAnsi"/>
      </w:rPr>
      <w:ptab w:relativeTo="margin" w:alignment="right" w:leader="none"/>
    </w:r>
    <w:r w:rsidRPr="008F1C48">
      <w:rPr>
        <w:rFonts w:cstheme="minorHAnsi"/>
        <w:noProof/>
      </w:rPr>
      <w:drawing>
        <wp:anchor distT="0" distB="0" distL="114300" distR="114300" simplePos="0" relativeHeight="251666432" behindDoc="1" locked="1" layoutInCell="1" allowOverlap="1" wp14:anchorId="321881AA" wp14:editId="713320A2">
          <wp:simplePos x="0" y="0"/>
          <wp:positionH relativeFrom="page">
            <wp:posOffset>6063615</wp:posOffset>
          </wp:positionH>
          <wp:positionV relativeFrom="page">
            <wp:posOffset>9126220</wp:posOffset>
          </wp:positionV>
          <wp:extent cx="1266825" cy="845820"/>
          <wp:effectExtent l="0" t="0" r="9525" b="0"/>
          <wp:wrapNone/>
          <wp:docPr id="8" name="Image 163"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Une image contenant carte de visite, text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6825" cy="8458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92C00" w14:textId="77777777" w:rsidR="00DA2797" w:rsidRDefault="00DA2797" w:rsidP="00086301">
      <w:pPr>
        <w:spacing w:line="240" w:lineRule="auto"/>
      </w:pPr>
      <w:r>
        <w:separator/>
      </w:r>
    </w:p>
  </w:footnote>
  <w:footnote w:type="continuationSeparator" w:id="0">
    <w:p w14:paraId="20B3AB3A" w14:textId="77777777" w:rsidR="00DA2797" w:rsidRDefault="00DA2797" w:rsidP="0008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6F35" w14:textId="77777777" w:rsidR="00DD1F02" w:rsidRPr="00B50499" w:rsidRDefault="00000000">
    <w:pPr>
      <w:pStyle w:val="Koptekst"/>
      <w:jc w:val="center"/>
      <w:rPr>
        <w:sz w:val="40"/>
        <w:szCs w:val="40"/>
        <w:lang w:val="fr-BE"/>
      </w:rPr>
    </w:pPr>
    <w:r>
      <w:rPr>
        <w:noProof/>
      </w:rPr>
      <w:drawing>
        <wp:anchor distT="0" distB="0" distL="114300" distR="114300" simplePos="0" relativeHeight="251657216" behindDoc="1" locked="0" layoutInCell="1" allowOverlap="1" wp14:anchorId="2983817E" wp14:editId="350B8AAD">
          <wp:simplePos x="0" y="0"/>
          <wp:positionH relativeFrom="page">
            <wp:posOffset>26670</wp:posOffset>
          </wp:positionH>
          <wp:positionV relativeFrom="paragraph">
            <wp:posOffset>-449580</wp:posOffset>
          </wp:positionV>
          <wp:extent cx="7556500" cy="10687792"/>
          <wp:effectExtent l="0" t="0" r="6350" b="0"/>
          <wp:wrapNone/>
          <wp:docPr id="416737300" name="Afbeelding 416737300" descr="Afbeelding met tekst, visitekaartj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visitekaartje, vectorafbeeldingen&#10;&#10;Automatisch gegenereerde beschrijving"/>
                  <pic:cNvPicPr>
                    <a:picLocks noChangeAspect="1" noChangeArrowheads="1"/>
                  </pic:cNvPicPr>
                </pic:nvPicPr>
                <pic:blipFill>
                  <a:blip r:embed="rId1" cstate="print">
                    <a:alphaModFix amt="35000"/>
                    <a:extLst>
                      <a:ext uri="{28A0092B-C50C-407E-A947-70E740481C1C}">
                        <a14:useLocalDpi xmlns:a14="http://schemas.microsoft.com/office/drawing/2010/main" val="0"/>
                      </a:ext>
                    </a:extLst>
                  </a:blip>
                  <a:srcRect/>
                  <a:stretch>
                    <a:fillRect/>
                  </a:stretch>
                </pic:blipFill>
                <pic:spPr bwMode="auto">
                  <a:xfrm>
                    <a:off x="0" y="0"/>
                    <a:ext cx="7556500" cy="10687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F5D" w:rsidRPr="00B50499">
      <w:rPr>
        <w:sz w:val="40"/>
        <w:szCs w:val="40"/>
        <w:lang w:val="fr-BE"/>
      </w:rPr>
      <w:t>INSPECTION GÉNÉRALE</w:t>
    </w:r>
  </w:p>
  <w:p w14:paraId="2010FF00" w14:textId="77777777" w:rsidR="00DD1F02" w:rsidRPr="00B50499" w:rsidRDefault="00000000">
    <w:pPr>
      <w:pStyle w:val="Koptekst"/>
      <w:spacing w:after="360"/>
      <w:ind w:right="-566"/>
      <w:jc w:val="center"/>
      <w:rPr>
        <w:lang w:val="fr-BE"/>
      </w:rPr>
    </w:pPr>
    <w:r w:rsidRPr="00B50499">
      <w:rPr>
        <w:sz w:val="40"/>
        <w:szCs w:val="40"/>
        <w:lang w:val="fr-BE"/>
      </w:rPr>
      <w:t xml:space="preserve">DE LA POLICE </w:t>
    </w:r>
    <w:r w:rsidR="00A23F4E" w:rsidRPr="00B50499">
      <w:rPr>
        <w:sz w:val="40"/>
        <w:szCs w:val="40"/>
        <w:lang w:val="fr-BE"/>
      </w:rPr>
      <w:t xml:space="preserve">FÉDÉRALE </w:t>
    </w:r>
    <w:r w:rsidRPr="00B50499">
      <w:rPr>
        <w:sz w:val="40"/>
        <w:szCs w:val="40"/>
        <w:lang w:val="fr-BE"/>
      </w:rPr>
      <w:t>ET DE LA POLICE LOCALE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F87D" w14:textId="77777777" w:rsidR="00DD1F02" w:rsidRDefault="00000000">
    <w:pPr>
      <w:pStyle w:val="Koptekst"/>
    </w:pPr>
    <w:r>
      <w:rPr>
        <w:noProof/>
      </w:rPr>
      <w:drawing>
        <wp:anchor distT="0" distB="0" distL="114300" distR="114300" simplePos="0" relativeHeight="251665408" behindDoc="1" locked="0" layoutInCell="1" allowOverlap="1" wp14:anchorId="2E9698F4" wp14:editId="6276973D">
          <wp:simplePos x="0" y="0"/>
          <wp:positionH relativeFrom="page">
            <wp:posOffset>238125</wp:posOffset>
          </wp:positionH>
          <wp:positionV relativeFrom="page">
            <wp:posOffset>209550</wp:posOffset>
          </wp:positionV>
          <wp:extent cx="684000" cy="792000"/>
          <wp:effectExtent l="0" t="0" r="1905" b="8255"/>
          <wp:wrapNone/>
          <wp:docPr id="4" name="Image 161" descr="Une image contenant carte de visit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descr="Une image contenant carte de visite,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00"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D89"/>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7584E"/>
    <w:multiLevelType w:val="multilevel"/>
    <w:tmpl w:val="12468428"/>
    <w:lvl w:ilvl="0">
      <w:start w:val="1"/>
      <w:numFmt w:val="decimal"/>
      <w:pStyle w:val="Hoofdstuk"/>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pStyle w:val="level2paragraaf"/>
      <w:suff w:val="nothing"/>
      <w:lvlText w:val="%1.%2."/>
      <w:lvlJc w:val="left"/>
      <w:pPr>
        <w:ind w:left="2169"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pStyle w:val="level3paragraaf"/>
      <w:suff w:val="nothing"/>
      <w:lvlText w:val="%1.%2.%3."/>
      <w:lvlJc w:val="left"/>
      <w:pPr>
        <w:ind w:left="2879" w:hanging="327"/>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lvlText w:val=""/>
      <w:lvlJc w:val="left"/>
      <w:pPr>
        <w:ind w:left="1407" w:hanging="327"/>
      </w:pPr>
      <w:rPr>
        <w:rFonts w:ascii="Wingdings" w:hAnsi="Wingdings" w:hint="default"/>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C445AE"/>
    <w:multiLevelType w:val="hybridMultilevel"/>
    <w:tmpl w:val="D1E2573C"/>
    <w:lvl w:ilvl="0" w:tplc="4F5253D0">
      <w:start w:val="1"/>
      <w:numFmt w:val="bullet"/>
      <w:lvlText w:val="-"/>
      <w:lvlJc w:val="left"/>
      <w:pPr>
        <w:ind w:left="1800" w:hanging="360"/>
      </w:pPr>
      <w:rPr>
        <w:rFonts w:ascii="Lucida Sans Unicode" w:eastAsia="Times New Roman" w:hAnsi="Lucida Sans Unicode" w:cs="Lucida Sans Unicode"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 w15:restartNumberingAfterBreak="0">
    <w:nsid w:val="08210955"/>
    <w:multiLevelType w:val="hybridMultilevel"/>
    <w:tmpl w:val="35AA36D4"/>
    <w:lvl w:ilvl="0" w:tplc="C5841508">
      <w:start w:val="1"/>
      <w:numFmt w:val="upperRoman"/>
      <w:lvlText w:val="%1."/>
      <w:lvlJc w:val="left"/>
      <w:pPr>
        <w:tabs>
          <w:tab w:val="num" w:pos="862"/>
        </w:tabs>
        <w:ind w:left="862" w:hanging="72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4" w15:restartNumberingAfterBreak="0">
    <w:nsid w:val="12477206"/>
    <w:multiLevelType w:val="multilevel"/>
    <w:tmpl w:val="B6A0C50A"/>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72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5" w15:restartNumberingAfterBreak="0">
    <w:nsid w:val="13F439DB"/>
    <w:multiLevelType w:val="multilevel"/>
    <w:tmpl w:val="D36A04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B7699F"/>
    <w:multiLevelType w:val="hybridMultilevel"/>
    <w:tmpl w:val="C5887D4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263B92"/>
    <w:multiLevelType w:val="hybridMultilevel"/>
    <w:tmpl w:val="0CAA47C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E7C40CF"/>
    <w:multiLevelType w:val="hybridMultilevel"/>
    <w:tmpl w:val="BCB88E08"/>
    <w:lvl w:ilvl="0" w:tplc="950459A0">
      <w:start w:val="1"/>
      <w:numFmt w:val="lowerLetter"/>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9" w15:restartNumberingAfterBreak="0">
    <w:nsid w:val="20EC28BE"/>
    <w:multiLevelType w:val="hybridMultilevel"/>
    <w:tmpl w:val="1D20B6FC"/>
    <w:lvl w:ilvl="0" w:tplc="F3B27CDA">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0" w15:restartNumberingAfterBreak="0">
    <w:nsid w:val="22DE5D19"/>
    <w:multiLevelType w:val="hybridMultilevel"/>
    <w:tmpl w:val="9D042A64"/>
    <w:lvl w:ilvl="0" w:tplc="080C0001">
      <w:start w:val="1"/>
      <w:numFmt w:val="bullet"/>
      <w:lvlText w:val=""/>
      <w:lvlJc w:val="left"/>
      <w:pPr>
        <w:ind w:left="1789" w:hanging="360"/>
      </w:pPr>
      <w:rPr>
        <w:rFonts w:ascii="Symbol" w:hAnsi="Symbol" w:hint="default"/>
      </w:rPr>
    </w:lvl>
    <w:lvl w:ilvl="1" w:tplc="080C0003" w:tentative="1">
      <w:start w:val="1"/>
      <w:numFmt w:val="bullet"/>
      <w:lvlText w:val="o"/>
      <w:lvlJc w:val="left"/>
      <w:pPr>
        <w:ind w:left="2509" w:hanging="360"/>
      </w:pPr>
      <w:rPr>
        <w:rFonts w:ascii="Courier New" w:hAnsi="Courier New" w:cs="Courier New" w:hint="default"/>
      </w:rPr>
    </w:lvl>
    <w:lvl w:ilvl="2" w:tplc="080C0005" w:tentative="1">
      <w:start w:val="1"/>
      <w:numFmt w:val="bullet"/>
      <w:lvlText w:val=""/>
      <w:lvlJc w:val="left"/>
      <w:pPr>
        <w:ind w:left="3229" w:hanging="360"/>
      </w:pPr>
      <w:rPr>
        <w:rFonts w:ascii="Wingdings" w:hAnsi="Wingdings" w:hint="default"/>
      </w:rPr>
    </w:lvl>
    <w:lvl w:ilvl="3" w:tplc="080C0001" w:tentative="1">
      <w:start w:val="1"/>
      <w:numFmt w:val="bullet"/>
      <w:lvlText w:val=""/>
      <w:lvlJc w:val="left"/>
      <w:pPr>
        <w:ind w:left="3949" w:hanging="360"/>
      </w:pPr>
      <w:rPr>
        <w:rFonts w:ascii="Symbol" w:hAnsi="Symbol" w:hint="default"/>
      </w:rPr>
    </w:lvl>
    <w:lvl w:ilvl="4" w:tplc="080C0003" w:tentative="1">
      <w:start w:val="1"/>
      <w:numFmt w:val="bullet"/>
      <w:lvlText w:val="o"/>
      <w:lvlJc w:val="left"/>
      <w:pPr>
        <w:ind w:left="4669" w:hanging="360"/>
      </w:pPr>
      <w:rPr>
        <w:rFonts w:ascii="Courier New" w:hAnsi="Courier New" w:cs="Courier New" w:hint="default"/>
      </w:rPr>
    </w:lvl>
    <w:lvl w:ilvl="5" w:tplc="080C0005" w:tentative="1">
      <w:start w:val="1"/>
      <w:numFmt w:val="bullet"/>
      <w:lvlText w:val=""/>
      <w:lvlJc w:val="left"/>
      <w:pPr>
        <w:ind w:left="5389" w:hanging="360"/>
      </w:pPr>
      <w:rPr>
        <w:rFonts w:ascii="Wingdings" w:hAnsi="Wingdings" w:hint="default"/>
      </w:rPr>
    </w:lvl>
    <w:lvl w:ilvl="6" w:tplc="080C0001" w:tentative="1">
      <w:start w:val="1"/>
      <w:numFmt w:val="bullet"/>
      <w:lvlText w:val=""/>
      <w:lvlJc w:val="left"/>
      <w:pPr>
        <w:ind w:left="6109" w:hanging="360"/>
      </w:pPr>
      <w:rPr>
        <w:rFonts w:ascii="Symbol" w:hAnsi="Symbol" w:hint="default"/>
      </w:rPr>
    </w:lvl>
    <w:lvl w:ilvl="7" w:tplc="080C0003" w:tentative="1">
      <w:start w:val="1"/>
      <w:numFmt w:val="bullet"/>
      <w:lvlText w:val="o"/>
      <w:lvlJc w:val="left"/>
      <w:pPr>
        <w:ind w:left="6829" w:hanging="360"/>
      </w:pPr>
      <w:rPr>
        <w:rFonts w:ascii="Courier New" w:hAnsi="Courier New" w:cs="Courier New" w:hint="default"/>
      </w:rPr>
    </w:lvl>
    <w:lvl w:ilvl="8" w:tplc="080C0005" w:tentative="1">
      <w:start w:val="1"/>
      <w:numFmt w:val="bullet"/>
      <w:lvlText w:val=""/>
      <w:lvlJc w:val="left"/>
      <w:pPr>
        <w:ind w:left="7549" w:hanging="360"/>
      </w:pPr>
      <w:rPr>
        <w:rFonts w:ascii="Wingdings" w:hAnsi="Wingdings" w:hint="default"/>
      </w:rPr>
    </w:lvl>
  </w:abstractNum>
  <w:abstractNum w:abstractNumId="11" w15:restartNumberingAfterBreak="0">
    <w:nsid w:val="249E7A38"/>
    <w:multiLevelType w:val="hybridMultilevel"/>
    <w:tmpl w:val="98C2B466"/>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5">
      <w:start w:val="1"/>
      <w:numFmt w:val="bullet"/>
      <w:lvlText w:val=""/>
      <w:lvlJc w:val="left"/>
      <w:pPr>
        <w:ind w:left="2880" w:hanging="360"/>
      </w:pPr>
      <w:rPr>
        <w:rFonts w:ascii="Wingdings" w:hAnsi="Wingdings"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4B6559"/>
    <w:multiLevelType w:val="hybridMultilevel"/>
    <w:tmpl w:val="3A8C9EFA"/>
    <w:lvl w:ilvl="0" w:tplc="080C000D">
      <w:start w:val="1"/>
      <w:numFmt w:val="bullet"/>
      <w:lvlText w:val=""/>
      <w:lvlJc w:val="left"/>
      <w:pPr>
        <w:ind w:left="1778"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3" w15:restartNumberingAfterBreak="0">
    <w:nsid w:val="261E7D9A"/>
    <w:multiLevelType w:val="hybridMultilevel"/>
    <w:tmpl w:val="D954E8E6"/>
    <w:lvl w:ilvl="0" w:tplc="2B248AD6">
      <w:start w:val="1"/>
      <w:numFmt w:val="decimal"/>
      <w:lvlText w:val="%1."/>
      <w:lvlJc w:val="left"/>
      <w:pPr>
        <w:ind w:left="1069" w:hanging="360"/>
      </w:pPr>
      <w:rPr>
        <w:rFonts w:hint="default"/>
      </w:rPr>
    </w:lvl>
    <w:lvl w:ilvl="1" w:tplc="080C0019">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4" w15:restartNumberingAfterBreak="0">
    <w:nsid w:val="284E600C"/>
    <w:multiLevelType w:val="hybridMultilevel"/>
    <w:tmpl w:val="550AD9C8"/>
    <w:lvl w:ilvl="0" w:tplc="79BA7394">
      <w:start w:val="2"/>
      <w:numFmt w:val="bullet"/>
      <w:lvlText w:val="-"/>
      <w:lvlJc w:val="left"/>
      <w:pPr>
        <w:ind w:left="1789" w:hanging="360"/>
      </w:pPr>
      <w:rPr>
        <w:rFonts w:ascii="Candara" w:eastAsia="Arial Unicode MS" w:hAnsi="Candara" w:cs="Times New Roman" w:hint="default"/>
      </w:rPr>
    </w:lvl>
    <w:lvl w:ilvl="1" w:tplc="080C0003" w:tentative="1">
      <w:start w:val="1"/>
      <w:numFmt w:val="bullet"/>
      <w:lvlText w:val="o"/>
      <w:lvlJc w:val="left"/>
      <w:pPr>
        <w:ind w:left="2509" w:hanging="360"/>
      </w:pPr>
      <w:rPr>
        <w:rFonts w:ascii="Courier New" w:hAnsi="Courier New" w:cs="Courier New" w:hint="default"/>
      </w:rPr>
    </w:lvl>
    <w:lvl w:ilvl="2" w:tplc="080C0005" w:tentative="1">
      <w:start w:val="1"/>
      <w:numFmt w:val="bullet"/>
      <w:lvlText w:val=""/>
      <w:lvlJc w:val="left"/>
      <w:pPr>
        <w:ind w:left="3229" w:hanging="360"/>
      </w:pPr>
      <w:rPr>
        <w:rFonts w:ascii="Wingdings" w:hAnsi="Wingdings" w:hint="default"/>
      </w:rPr>
    </w:lvl>
    <w:lvl w:ilvl="3" w:tplc="080C0001" w:tentative="1">
      <w:start w:val="1"/>
      <w:numFmt w:val="bullet"/>
      <w:lvlText w:val=""/>
      <w:lvlJc w:val="left"/>
      <w:pPr>
        <w:ind w:left="3949" w:hanging="360"/>
      </w:pPr>
      <w:rPr>
        <w:rFonts w:ascii="Symbol" w:hAnsi="Symbol" w:hint="default"/>
      </w:rPr>
    </w:lvl>
    <w:lvl w:ilvl="4" w:tplc="080C0003" w:tentative="1">
      <w:start w:val="1"/>
      <w:numFmt w:val="bullet"/>
      <w:lvlText w:val="o"/>
      <w:lvlJc w:val="left"/>
      <w:pPr>
        <w:ind w:left="4669" w:hanging="360"/>
      </w:pPr>
      <w:rPr>
        <w:rFonts w:ascii="Courier New" w:hAnsi="Courier New" w:cs="Courier New" w:hint="default"/>
      </w:rPr>
    </w:lvl>
    <w:lvl w:ilvl="5" w:tplc="080C0005" w:tentative="1">
      <w:start w:val="1"/>
      <w:numFmt w:val="bullet"/>
      <w:lvlText w:val=""/>
      <w:lvlJc w:val="left"/>
      <w:pPr>
        <w:ind w:left="5389" w:hanging="360"/>
      </w:pPr>
      <w:rPr>
        <w:rFonts w:ascii="Wingdings" w:hAnsi="Wingdings" w:hint="default"/>
      </w:rPr>
    </w:lvl>
    <w:lvl w:ilvl="6" w:tplc="080C0001" w:tentative="1">
      <w:start w:val="1"/>
      <w:numFmt w:val="bullet"/>
      <w:lvlText w:val=""/>
      <w:lvlJc w:val="left"/>
      <w:pPr>
        <w:ind w:left="6109" w:hanging="360"/>
      </w:pPr>
      <w:rPr>
        <w:rFonts w:ascii="Symbol" w:hAnsi="Symbol" w:hint="default"/>
      </w:rPr>
    </w:lvl>
    <w:lvl w:ilvl="7" w:tplc="080C0003" w:tentative="1">
      <w:start w:val="1"/>
      <w:numFmt w:val="bullet"/>
      <w:lvlText w:val="o"/>
      <w:lvlJc w:val="left"/>
      <w:pPr>
        <w:ind w:left="6829" w:hanging="360"/>
      </w:pPr>
      <w:rPr>
        <w:rFonts w:ascii="Courier New" w:hAnsi="Courier New" w:cs="Courier New" w:hint="default"/>
      </w:rPr>
    </w:lvl>
    <w:lvl w:ilvl="8" w:tplc="080C0005" w:tentative="1">
      <w:start w:val="1"/>
      <w:numFmt w:val="bullet"/>
      <w:lvlText w:val=""/>
      <w:lvlJc w:val="left"/>
      <w:pPr>
        <w:ind w:left="7549" w:hanging="360"/>
      </w:pPr>
      <w:rPr>
        <w:rFonts w:ascii="Wingdings" w:hAnsi="Wingdings" w:hint="default"/>
      </w:rPr>
    </w:lvl>
  </w:abstractNum>
  <w:abstractNum w:abstractNumId="15" w15:restartNumberingAfterBreak="0">
    <w:nsid w:val="32F7743B"/>
    <w:multiLevelType w:val="hybridMultilevel"/>
    <w:tmpl w:val="EB2ED20E"/>
    <w:lvl w:ilvl="0" w:tplc="B5F8912C">
      <w:start w:val="1"/>
      <w:numFmt w:val="decimal"/>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16" w15:restartNumberingAfterBreak="0">
    <w:nsid w:val="47E56024"/>
    <w:multiLevelType w:val="multilevel"/>
    <w:tmpl w:val="067AF196"/>
    <w:lvl w:ilvl="0">
      <w:start w:val="1"/>
      <w:numFmt w:val="decimal"/>
      <w:lvlText w:val="%1"/>
      <w:lvlJc w:val="left"/>
      <w:pPr>
        <w:ind w:left="432" w:hanging="432"/>
      </w:pPr>
    </w:lvl>
    <w:lvl w:ilvl="1">
      <w:start w:val="1"/>
      <w:numFmt w:val="decimal"/>
      <w:lvlText w:val="%1.%2"/>
      <w:lvlJc w:val="left"/>
      <w:pPr>
        <w:ind w:left="2987"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997"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FD67B59"/>
    <w:multiLevelType w:val="hybridMultilevel"/>
    <w:tmpl w:val="48EAC75A"/>
    <w:lvl w:ilvl="0" w:tplc="B87E611E">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18" w15:restartNumberingAfterBreak="0">
    <w:nsid w:val="57BE5F4D"/>
    <w:multiLevelType w:val="hybridMultilevel"/>
    <w:tmpl w:val="B57284DA"/>
    <w:lvl w:ilvl="0" w:tplc="080C0001">
      <w:start w:val="1"/>
      <w:numFmt w:val="bullet"/>
      <w:lvlText w:val=""/>
      <w:lvlJc w:val="left"/>
      <w:pPr>
        <w:ind w:left="1713" w:hanging="360"/>
      </w:pPr>
      <w:rPr>
        <w:rFonts w:ascii="Symbol" w:hAnsi="Symbol" w:hint="default"/>
      </w:rPr>
    </w:lvl>
    <w:lvl w:ilvl="1" w:tplc="080C0003">
      <w:start w:val="1"/>
      <w:numFmt w:val="bullet"/>
      <w:lvlText w:val="o"/>
      <w:lvlJc w:val="left"/>
      <w:pPr>
        <w:ind w:left="2433" w:hanging="360"/>
      </w:pPr>
      <w:rPr>
        <w:rFonts w:ascii="Courier New" w:hAnsi="Courier New" w:cs="Courier New" w:hint="default"/>
      </w:rPr>
    </w:lvl>
    <w:lvl w:ilvl="2" w:tplc="080C0005">
      <w:start w:val="1"/>
      <w:numFmt w:val="bullet"/>
      <w:lvlText w:val=""/>
      <w:lvlJc w:val="left"/>
      <w:pPr>
        <w:ind w:left="3153" w:hanging="360"/>
      </w:pPr>
      <w:rPr>
        <w:rFonts w:ascii="Wingdings" w:hAnsi="Wingdings" w:hint="default"/>
      </w:rPr>
    </w:lvl>
    <w:lvl w:ilvl="3" w:tplc="080C000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9" w15:restartNumberingAfterBreak="0">
    <w:nsid w:val="5A680D3D"/>
    <w:multiLevelType w:val="hybridMultilevel"/>
    <w:tmpl w:val="163EA396"/>
    <w:lvl w:ilvl="0" w:tplc="080C0005">
      <w:start w:val="1"/>
      <w:numFmt w:val="bullet"/>
      <w:lvlText w:val=""/>
      <w:lvlJc w:val="left"/>
      <w:pPr>
        <w:ind w:left="1996" w:hanging="360"/>
      </w:pPr>
      <w:rPr>
        <w:rFonts w:ascii="Wingdings" w:hAnsi="Wingdings" w:hint="default"/>
      </w:rPr>
    </w:lvl>
    <w:lvl w:ilvl="1" w:tplc="080C0003" w:tentative="1">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20" w15:restartNumberingAfterBreak="0">
    <w:nsid w:val="66867965"/>
    <w:multiLevelType w:val="hybridMultilevel"/>
    <w:tmpl w:val="857A045E"/>
    <w:lvl w:ilvl="0" w:tplc="BD109D60">
      <w:start w:val="1"/>
      <w:numFmt w:val="decimal"/>
      <w:lvlText w:val="%1."/>
      <w:lvlJc w:val="left"/>
      <w:pPr>
        <w:tabs>
          <w:tab w:val="num" w:pos="502"/>
        </w:tabs>
        <w:ind w:left="502" w:hanging="360"/>
      </w:pPr>
      <w:rPr>
        <w:rFonts w:hint="default"/>
      </w:rPr>
    </w:lvl>
    <w:lvl w:ilvl="1" w:tplc="EE806104">
      <w:start w:val="1"/>
      <w:numFmt w:val="bullet"/>
      <w:lvlText w:val="-"/>
      <w:lvlJc w:val="left"/>
      <w:pPr>
        <w:tabs>
          <w:tab w:val="num" w:pos="1222"/>
        </w:tabs>
        <w:ind w:left="1222" w:hanging="360"/>
      </w:pPr>
      <w:rPr>
        <w:rFonts w:ascii="Lucida Sans Unicode" w:eastAsia="Times New Roman" w:hAnsi="Lucida Sans Unicode" w:cs="Lucida Sans Unicode" w:hint="default"/>
      </w:r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1" w15:restartNumberingAfterBreak="0">
    <w:nsid w:val="77F078C6"/>
    <w:multiLevelType w:val="multilevel"/>
    <w:tmpl w:val="ED5478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E5E20D6"/>
    <w:multiLevelType w:val="hybridMultilevel"/>
    <w:tmpl w:val="1B7E247A"/>
    <w:lvl w:ilvl="0" w:tplc="8EC490A8">
      <w:start w:val="1"/>
      <w:numFmt w:val="decimal"/>
      <w:lvlText w:val="%1."/>
      <w:lvlJc w:val="left"/>
      <w:pPr>
        <w:tabs>
          <w:tab w:val="num" w:pos="502"/>
        </w:tabs>
        <w:ind w:left="502" w:hanging="360"/>
      </w:pPr>
      <w:rPr>
        <w:rFonts w:hint="default"/>
      </w:rPr>
    </w:lvl>
    <w:lvl w:ilvl="1" w:tplc="04130019" w:tentative="1">
      <w:start w:val="1"/>
      <w:numFmt w:val="lowerLetter"/>
      <w:lvlText w:val="%2."/>
      <w:lvlJc w:val="left"/>
      <w:pPr>
        <w:tabs>
          <w:tab w:val="num" w:pos="1222"/>
        </w:tabs>
        <w:ind w:left="1222" w:hanging="360"/>
      </w:pPr>
    </w:lvl>
    <w:lvl w:ilvl="2" w:tplc="0413001B" w:tentative="1">
      <w:start w:val="1"/>
      <w:numFmt w:val="lowerRoman"/>
      <w:lvlText w:val="%3."/>
      <w:lvlJc w:val="right"/>
      <w:pPr>
        <w:tabs>
          <w:tab w:val="num" w:pos="1942"/>
        </w:tabs>
        <w:ind w:left="1942" w:hanging="180"/>
      </w:pPr>
    </w:lvl>
    <w:lvl w:ilvl="3" w:tplc="0413000F" w:tentative="1">
      <w:start w:val="1"/>
      <w:numFmt w:val="decimal"/>
      <w:lvlText w:val="%4."/>
      <w:lvlJc w:val="left"/>
      <w:pPr>
        <w:tabs>
          <w:tab w:val="num" w:pos="2662"/>
        </w:tabs>
        <w:ind w:left="2662" w:hanging="360"/>
      </w:pPr>
    </w:lvl>
    <w:lvl w:ilvl="4" w:tplc="04130019" w:tentative="1">
      <w:start w:val="1"/>
      <w:numFmt w:val="lowerLetter"/>
      <w:lvlText w:val="%5."/>
      <w:lvlJc w:val="left"/>
      <w:pPr>
        <w:tabs>
          <w:tab w:val="num" w:pos="3382"/>
        </w:tabs>
        <w:ind w:left="3382" w:hanging="360"/>
      </w:pPr>
    </w:lvl>
    <w:lvl w:ilvl="5" w:tplc="0413001B" w:tentative="1">
      <w:start w:val="1"/>
      <w:numFmt w:val="lowerRoman"/>
      <w:lvlText w:val="%6."/>
      <w:lvlJc w:val="right"/>
      <w:pPr>
        <w:tabs>
          <w:tab w:val="num" w:pos="4102"/>
        </w:tabs>
        <w:ind w:left="4102" w:hanging="180"/>
      </w:pPr>
    </w:lvl>
    <w:lvl w:ilvl="6" w:tplc="0413000F" w:tentative="1">
      <w:start w:val="1"/>
      <w:numFmt w:val="decimal"/>
      <w:lvlText w:val="%7."/>
      <w:lvlJc w:val="left"/>
      <w:pPr>
        <w:tabs>
          <w:tab w:val="num" w:pos="4822"/>
        </w:tabs>
        <w:ind w:left="4822" w:hanging="360"/>
      </w:pPr>
    </w:lvl>
    <w:lvl w:ilvl="7" w:tplc="04130019" w:tentative="1">
      <w:start w:val="1"/>
      <w:numFmt w:val="lowerLetter"/>
      <w:lvlText w:val="%8."/>
      <w:lvlJc w:val="left"/>
      <w:pPr>
        <w:tabs>
          <w:tab w:val="num" w:pos="5542"/>
        </w:tabs>
        <w:ind w:left="5542" w:hanging="360"/>
      </w:pPr>
    </w:lvl>
    <w:lvl w:ilvl="8" w:tplc="0413001B" w:tentative="1">
      <w:start w:val="1"/>
      <w:numFmt w:val="lowerRoman"/>
      <w:lvlText w:val="%9."/>
      <w:lvlJc w:val="right"/>
      <w:pPr>
        <w:tabs>
          <w:tab w:val="num" w:pos="6262"/>
        </w:tabs>
        <w:ind w:left="6262" w:hanging="180"/>
      </w:pPr>
    </w:lvl>
  </w:abstractNum>
  <w:abstractNum w:abstractNumId="23" w15:restartNumberingAfterBreak="0">
    <w:nsid w:val="7F966684"/>
    <w:multiLevelType w:val="multilevel"/>
    <w:tmpl w:val="7A48BA64"/>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6107306">
    <w:abstractNumId w:val="16"/>
  </w:num>
  <w:num w:numId="2" w16cid:durableId="2114010179">
    <w:abstractNumId w:val="5"/>
  </w:num>
  <w:num w:numId="3" w16cid:durableId="1702049616">
    <w:abstractNumId w:val="0"/>
  </w:num>
  <w:num w:numId="4" w16cid:durableId="16273750">
    <w:abstractNumId w:val="21"/>
  </w:num>
  <w:num w:numId="5" w16cid:durableId="848644460">
    <w:abstractNumId w:val="23"/>
  </w:num>
  <w:num w:numId="6" w16cid:durableId="715393877">
    <w:abstractNumId w:val="1"/>
  </w:num>
  <w:num w:numId="7" w16cid:durableId="1283341752">
    <w:abstractNumId w:val="7"/>
  </w:num>
  <w:num w:numId="8" w16cid:durableId="1321807908">
    <w:abstractNumId w:val="11"/>
  </w:num>
  <w:num w:numId="9" w16cid:durableId="2146778320">
    <w:abstractNumId w:val="18"/>
  </w:num>
  <w:num w:numId="10" w16cid:durableId="210962614">
    <w:abstractNumId w:val="19"/>
  </w:num>
  <w:num w:numId="11" w16cid:durableId="1493183571">
    <w:abstractNumId w:val="9"/>
  </w:num>
  <w:num w:numId="12" w16cid:durableId="1792479332">
    <w:abstractNumId w:val="10"/>
  </w:num>
  <w:num w:numId="13" w16cid:durableId="1465655477">
    <w:abstractNumId w:val="12"/>
  </w:num>
  <w:num w:numId="14" w16cid:durableId="1738622433">
    <w:abstractNumId w:val="3"/>
  </w:num>
  <w:num w:numId="15" w16cid:durableId="222985256">
    <w:abstractNumId w:val="20"/>
  </w:num>
  <w:num w:numId="16" w16cid:durableId="414978777">
    <w:abstractNumId w:val="22"/>
  </w:num>
  <w:num w:numId="17" w16cid:durableId="285893715">
    <w:abstractNumId w:val="15"/>
  </w:num>
  <w:num w:numId="18" w16cid:durableId="2076081411">
    <w:abstractNumId w:val="6"/>
  </w:num>
  <w:num w:numId="19" w16cid:durableId="785393306">
    <w:abstractNumId w:val="2"/>
  </w:num>
  <w:num w:numId="20" w16cid:durableId="907569599">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31116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0763772">
    <w:abstractNumId w:val="17"/>
  </w:num>
  <w:num w:numId="23" w16cid:durableId="712120975">
    <w:abstractNumId w:val="13"/>
  </w:num>
  <w:num w:numId="24" w16cid:durableId="55710160">
    <w:abstractNumId w:val="4"/>
  </w:num>
  <w:num w:numId="25" w16cid:durableId="1171603281">
    <w:abstractNumId w:val="14"/>
  </w:num>
  <w:num w:numId="26" w16cid:durableId="12244124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01"/>
    <w:rsid w:val="00026899"/>
    <w:rsid w:val="00033515"/>
    <w:rsid w:val="00036FA8"/>
    <w:rsid w:val="000421DB"/>
    <w:rsid w:val="00043163"/>
    <w:rsid w:val="00071BD9"/>
    <w:rsid w:val="00072990"/>
    <w:rsid w:val="0007421D"/>
    <w:rsid w:val="00080790"/>
    <w:rsid w:val="0008330A"/>
    <w:rsid w:val="00086301"/>
    <w:rsid w:val="00090957"/>
    <w:rsid w:val="0009642E"/>
    <w:rsid w:val="000A5385"/>
    <w:rsid w:val="000E2030"/>
    <w:rsid w:val="001020B8"/>
    <w:rsid w:val="00105967"/>
    <w:rsid w:val="001071A9"/>
    <w:rsid w:val="001117AD"/>
    <w:rsid w:val="00111FA4"/>
    <w:rsid w:val="001353A1"/>
    <w:rsid w:val="00140D3A"/>
    <w:rsid w:val="00145D81"/>
    <w:rsid w:val="001514C4"/>
    <w:rsid w:val="0015660A"/>
    <w:rsid w:val="001639CA"/>
    <w:rsid w:val="00172D41"/>
    <w:rsid w:val="001859A8"/>
    <w:rsid w:val="001C30F1"/>
    <w:rsid w:val="001C3114"/>
    <w:rsid w:val="001D629C"/>
    <w:rsid w:val="001F27B7"/>
    <w:rsid w:val="00213B85"/>
    <w:rsid w:val="00227415"/>
    <w:rsid w:val="0023262A"/>
    <w:rsid w:val="00247102"/>
    <w:rsid w:val="00247107"/>
    <w:rsid w:val="00252519"/>
    <w:rsid w:val="00265974"/>
    <w:rsid w:val="00265C79"/>
    <w:rsid w:val="00271066"/>
    <w:rsid w:val="00274FFB"/>
    <w:rsid w:val="00284E7D"/>
    <w:rsid w:val="0028578C"/>
    <w:rsid w:val="00293A77"/>
    <w:rsid w:val="002A00DB"/>
    <w:rsid w:val="002A484A"/>
    <w:rsid w:val="002B59D9"/>
    <w:rsid w:val="002D6335"/>
    <w:rsid w:val="002E2A54"/>
    <w:rsid w:val="002E2ADE"/>
    <w:rsid w:val="00303252"/>
    <w:rsid w:val="00323665"/>
    <w:rsid w:val="00327995"/>
    <w:rsid w:val="00331D37"/>
    <w:rsid w:val="0034406C"/>
    <w:rsid w:val="00351A3A"/>
    <w:rsid w:val="0035541A"/>
    <w:rsid w:val="00355465"/>
    <w:rsid w:val="00360477"/>
    <w:rsid w:val="00376C64"/>
    <w:rsid w:val="00384B07"/>
    <w:rsid w:val="003A3A1D"/>
    <w:rsid w:val="003A6648"/>
    <w:rsid w:val="003A7C2E"/>
    <w:rsid w:val="003B10A1"/>
    <w:rsid w:val="003C7C78"/>
    <w:rsid w:val="003E032F"/>
    <w:rsid w:val="003E65B8"/>
    <w:rsid w:val="00400DED"/>
    <w:rsid w:val="004103CC"/>
    <w:rsid w:val="00411502"/>
    <w:rsid w:val="004357AA"/>
    <w:rsid w:val="004359E7"/>
    <w:rsid w:val="00436479"/>
    <w:rsid w:val="00437C2D"/>
    <w:rsid w:val="00442F5D"/>
    <w:rsid w:val="00446F46"/>
    <w:rsid w:val="004562C4"/>
    <w:rsid w:val="00457985"/>
    <w:rsid w:val="00463600"/>
    <w:rsid w:val="00473C57"/>
    <w:rsid w:val="0047529B"/>
    <w:rsid w:val="00480A82"/>
    <w:rsid w:val="0048434B"/>
    <w:rsid w:val="00496221"/>
    <w:rsid w:val="004A3D57"/>
    <w:rsid w:val="004A3DC4"/>
    <w:rsid w:val="004A7736"/>
    <w:rsid w:val="004B12B9"/>
    <w:rsid w:val="004B361E"/>
    <w:rsid w:val="004C0270"/>
    <w:rsid w:val="004C08C3"/>
    <w:rsid w:val="004C445D"/>
    <w:rsid w:val="004C78D4"/>
    <w:rsid w:val="004D16CC"/>
    <w:rsid w:val="004D4700"/>
    <w:rsid w:val="004E2DA6"/>
    <w:rsid w:val="004F5165"/>
    <w:rsid w:val="0050083E"/>
    <w:rsid w:val="0050086E"/>
    <w:rsid w:val="005243C1"/>
    <w:rsid w:val="00525CD0"/>
    <w:rsid w:val="005264DE"/>
    <w:rsid w:val="00540CE7"/>
    <w:rsid w:val="0056518F"/>
    <w:rsid w:val="0057326C"/>
    <w:rsid w:val="00574EB7"/>
    <w:rsid w:val="005819E3"/>
    <w:rsid w:val="00585A22"/>
    <w:rsid w:val="00595A30"/>
    <w:rsid w:val="005C2A4B"/>
    <w:rsid w:val="005C347A"/>
    <w:rsid w:val="005C53DA"/>
    <w:rsid w:val="005C6508"/>
    <w:rsid w:val="005D388F"/>
    <w:rsid w:val="005D7DE8"/>
    <w:rsid w:val="005F57D6"/>
    <w:rsid w:val="005F680C"/>
    <w:rsid w:val="005F7063"/>
    <w:rsid w:val="00605922"/>
    <w:rsid w:val="006217CB"/>
    <w:rsid w:val="00621ED2"/>
    <w:rsid w:val="006227D1"/>
    <w:rsid w:val="006263B2"/>
    <w:rsid w:val="00634A0E"/>
    <w:rsid w:val="00635354"/>
    <w:rsid w:val="006353CD"/>
    <w:rsid w:val="00660F41"/>
    <w:rsid w:val="00672B6D"/>
    <w:rsid w:val="00680893"/>
    <w:rsid w:val="00681685"/>
    <w:rsid w:val="00685890"/>
    <w:rsid w:val="006A0351"/>
    <w:rsid w:val="006A37CB"/>
    <w:rsid w:val="006A4B64"/>
    <w:rsid w:val="006D099C"/>
    <w:rsid w:val="006D13E7"/>
    <w:rsid w:val="006E342D"/>
    <w:rsid w:val="006E45B9"/>
    <w:rsid w:val="006F4206"/>
    <w:rsid w:val="006F6B2D"/>
    <w:rsid w:val="00700509"/>
    <w:rsid w:val="00707847"/>
    <w:rsid w:val="0071589C"/>
    <w:rsid w:val="00740973"/>
    <w:rsid w:val="00750FF3"/>
    <w:rsid w:val="0075724C"/>
    <w:rsid w:val="00757686"/>
    <w:rsid w:val="007639FE"/>
    <w:rsid w:val="0077610D"/>
    <w:rsid w:val="00777EC6"/>
    <w:rsid w:val="0078214A"/>
    <w:rsid w:val="00793C2F"/>
    <w:rsid w:val="007A482F"/>
    <w:rsid w:val="007B4AE2"/>
    <w:rsid w:val="007C5416"/>
    <w:rsid w:val="007D7127"/>
    <w:rsid w:val="007E6D15"/>
    <w:rsid w:val="007F7F37"/>
    <w:rsid w:val="00801D51"/>
    <w:rsid w:val="00803EC4"/>
    <w:rsid w:val="008041CD"/>
    <w:rsid w:val="00806DAE"/>
    <w:rsid w:val="008100DC"/>
    <w:rsid w:val="00815219"/>
    <w:rsid w:val="008365D5"/>
    <w:rsid w:val="00842EAD"/>
    <w:rsid w:val="00843326"/>
    <w:rsid w:val="00844C6E"/>
    <w:rsid w:val="00845C7B"/>
    <w:rsid w:val="008530AB"/>
    <w:rsid w:val="0085794A"/>
    <w:rsid w:val="008615DF"/>
    <w:rsid w:val="00861FF3"/>
    <w:rsid w:val="0086541D"/>
    <w:rsid w:val="008664E9"/>
    <w:rsid w:val="0087046C"/>
    <w:rsid w:val="00874386"/>
    <w:rsid w:val="00875CEE"/>
    <w:rsid w:val="00883254"/>
    <w:rsid w:val="00894B9F"/>
    <w:rsid w:val="008972A8"/>
    <w:rsid w:val="008A3FEE"/>
    <w:rsid w:val="008A5D80"/>
    <w:rsid w:val="008A6C75"/>
    <w:rsid w:val="008E4DE0"/>
    <w:rsid w:val="008E4F66"/>
    <w:rsid w:val="008F2BAE"/>
    <w:rsid w:val="00913038"/>
    <w:rsid w:val="00915E27"/>
    <w:rsid w:val="009209C5"/>
    <w:rsid w:val="00935516"/>
    <w:rsid w:val="009411E8"/>
    <w:rsid w:val="00942EAD"/>
    <w:rsid w:val="009475F4"/>
    <w:rsid w:val="00951A90"/>
    <w:rsid w:val="00972691"/>
    <w:rsid w:val="00980806"/>
    <w:rsid w:val="00983D94"/>
    <w:rsid w:val="00984113"/>
    <w:rsid w:val="00985CE5"/>
    <w:rsid w:val="009A7FCC"/>
    <w:rsid w:val="009B6CBC"/>
    <w:rsid w:val="009D5D61"/>
    <w:rsid w:val="009E6A05"/>
    <w:rsid w:val="009F3417"/>
    <w:rsid w:val="009F60FC"/>
    <w:rsid w:val="009F72B6"/>
    <w:rsid w:val="009F7840"/>
    <w:rsid w:val="00A02CE7"/>
    <w:rsid w:val="00A10EF5"/>
    <w:rsid w:val="00A12F89"/>
    <w:rsid w:val="00A17BDD"/>
    <w:rsid w:val="00A23F4E"/>
    <w:rsid w:val="00A24FBE"/>
    <w:rsid w:val="00A33BDB"/>
    <w:rsid w:val="00A50017"/>
    <w:rsid w:val="00A52B87"/>
    <w:rsid w:val="00A53C40"/>
    <w:rsid w:val="00A55A76"/>
    <w:rsid w:val="00A7436F"/>
    <w:rsid w:val="00A83ADF"/>
    <w:rsid w:val="00A84104"/>
    <w:rsid w:val="00A85F76"/>
    <w:rsid w:val="00A91E4F"/>
    <w:rsid w:val="00A94B3C"/>
    <w:rsid w:val="00A972EA"/>
    <w:rsid w:val="00AA543E"/>
    <w:rsid w:val="00AA76D1"/>
    <w:rsid w:val="00AB7AD6"/>
    <w:rsid w:val="00AC1185"/>
    <w:rsid w:val="00AC4360"/>
    <w:rsid w:val="00AC6A7A"/>
    <w:rsid w:val="00AD04F6"/>
    <w:rsid w:val="00AD2922"/>
    <w:rsid w:val="00AE0B9C"/>
    <w:rsid w:val="00AE6766"/>
    <w:rsid w:val="00AE785E"/>
    <w:rsid w:val="00B11EB6"/>
    <w:rsid w:val="00B169DD"/>
    <w:rsid w:val="00B32DAC"/>
    <w:rsid w:val="00B34C8F"/>
    <w:rsid w:val="00B34E22"/>
    <w:rsid w:val="00B4015F"/>
    <w:rsid w:val="00B45771"/>
    <w:rsid w:val="00B50499"/>
    <w:rsid w:val="00B53E74"/>
    <w:rsid w:val="00B60D7A"/>
    <w:rsid w:val="00B74164"/>
    <w:rsid w:val="00B873CB"/>
    <w:rsid w:val="00BA2045"/>
    <w:rsid w:val="00BB1ACF"/>
    <w:rsid w:val="00BC37BE"/>
    <w:rsid w:val="00BD1790"/>
    <w:rsid w:val="00BE4A16"/>
    <w:rsid w:val="00BF4D9F"/>
    <w:rsid w:val="00C0388A"/>
    <w:rsid w:val="00C0591B"/>
    <w:rsid w:val="00C1364D"/>
    <w:rsid w:val="00C13B02"/>
    <w:rsid w:val="00C17F64"/>
    <w:rsid w:val="00C20DDD"/>
    <w:rsid w:val="00C3124E"/>
    <w:rsid w:val="00C312AF"/>
    <w:rsid w:val="00C33085"/>
    <w:rsid w:val="00C34AD1"/>
    <w:rsid w:val="00C3761A"/>
    <w:rsid w:val="00C4166D"/>
    <w:rsid w:val="00C442A1"/>
    <w:rsid w:val="00C45D35"/>
    <w:rsid w:val="00C46E0D"/>
    <w:rsid w:val="00C57C66"/>
    <w:rsid w:val="00C660C9"/>
    <w:rsid w:val="00C66AF4"/>
    <w:rsid w:val="00C72F2C"/>
    <w:rsid w:val="00C778D1"/>
    <w:rsid w:val="00C8289D"/>
    <w:rsid w:val="00C9566D"/>
    <w:rsid w:val="00CB16F3"/>
    <w:rsid w:val="00CC137F"/>
    <w:rsid w:val="00CC5063"/>
    <w:rsid w:val="00CC7E48"/>
    <w:rsid w:val="00CD30AC"/>
    <w:rsid w:val="00CD5710"/>
    <w:rsid w:val="00CD6867"/>
    <w:rsid w:val="00CE5115"/>
    <w:rsid w:val="00CF2F68"/>
    <w:rsid w:val="00D11683"/>
    <w:rsid w:val="00D177AC"/>
    <w:rsid w:val="00D179D6"/>
    <w:rsid w:val="00D252E7"/>
    <w:rsid w:val="00D26298"/>
    <w:rsid w:val="00D401C4"/>
    <w:rsid w:val="00D43A12"/>
    <w:rsid w:val="00D46892"/>
    <w:rsid w:val="00D46B95"/>
    <w:rsid w:val="00D50B52"/>
    <w:rsid w:val="00D55961"/>
    <w:rsid w:val="00D565F5"/>
    <w:rsid w:val="00D65EBD"/>
    <w:rsid w:val="00D8463F"/>
    <w:rsid w:val="00D9200A"/>
    <w:rsid w:val="00D92370"/>
    <w:rsid w:val="00D941B4"/>
    <w:rsid w:val="00D94B4A"/>
    <w:rsid w:val="00DA2797"/>
    <w:rsid w:val="00DA48AB"/>
    <w:rsid w:val="00DA501C"/>
    <w:rsid w:val="00DA5893"/>
    <w:rsid w:val="00DB1A07"/>
    <w:rsid w:val="00DB49D6"/>
    <w:rsid w:val="00DC3301"/>
    <w:rsid w:val="00DD1F02"/>
    <w:rsid w:val="00DD2D60"/>
    <w:rsid w:val="00DE7640"/>
    <w:rsid w:val="00DF5A53"/>
    <w:rsid w:val="00E17BE0"/>
    <w:rsid w:val="00E2190C"/>
    <w:rsid w:val="00E23BE2"/>
    <w:rsid w:val="00E23CDA"/>
    <w:rsid w:val="00E40A26"/>
    <w:rsid w:val="00E4110D"/>
    <w:rsid w:val="00E45A39"/>
    <w:rsid w:val="00E47096"/>
    <w:rsid w:val="00E537CA"/>
    <w:rsid w:val="00E6354C"/>
    <w:rsid w:val="00E86998"/>
    <w:rsid w:val="00E95E80"/>
    <w:rsid w:val="00E96BB5"/>
    <w:rsid w:val="00EB5E82"/>
    <w:rsid w:val="00EE000F"/>
    <w:rsid w:val="00EE063F"/>
    <w:rsid w:val="00EE1ECB"/>
    <w:rsid w:val="00EF0B23"/>
    <w:rsid w:val="00F028E2"/>
    <w:rsid w:val="00F13081"/>
    <w:rsid w:val="00F14C5D"/>
    <w:rsid w:val="00F220E4"/>
    <w:rsid w:val="00F30D7A"/>
    <w:rsid w:val="00F35B6F"/>
    <w:rsid w:val="00F50CB5"/>
    <w:rsid w:val="00F57A94"/>
    <w:rsid w:val="00F861FE"/>
    <w:rsid w:val="00F87A48"/>
    <w:rsid w:val="00F9056D"/>
    <w:rsid w:val="00F91850"/>
    <w:rsid w:val="00F9681B"/>
    <w:rsid w:val="00F97B96"/>
    <w:rsid w:val="00FB65E9"/>
    <w:rsid w:val="00FC061D"/>
    <w:rsid w:val="00FC0907"/>
    <w:rsid w:val="00FC11DF"/>
    <w:rsid w:val="00FE1E22"/>
    <w:rsid w:val="00FE54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668F8"/>
  <w15:chartTrackingRefBased/>
  <w15:docId w15:val="{7DEA78C9-C2CF-4A5D-87A3-CB40A76FD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5D80"/>
    <w:pPr>
      <w:spacing w:after="0" w:line="276" w:lineRule="auto"/>
      <w:jc w:val="both"/>
    </w:pPr>
  </w:style>
  <w:style w:type="paragraph" w:styleId="Kop1">
    <w:name w:val="heading 1"/>
    <w:basedOn w:val="Lijstalinea"/>
    <w:next w:val="Standaard"/>
    <w:link w:val="Kop1Char"/>
    <w:qFormat/>
    <w:rsid w:val="00A84104"/>
    <w:pPr>
      <w:pageBreakBefore/>
      <w:numPr>
        <w:numId w:val="5"/>
      </w:numPr>
      <w:spacing w:after="600"/>
      <w:ind w:left="709" w:hanging="567"/>
      <w:outlineLvl w:val="0"/>
    </w:pPr>
    <w:rPr>
      <w:b/>
      <w:bCs/>
      <w:caps/>
      <w:color w:val="004B92"/>
      <w:sz w:val="32"/>
      <w:szCs w:val="32"/>
    </w:rPr>
  </w:style>
  <w:style w:type="paragraph" w:styleId="Kop2">
    <w:name w:val="heading 2"/>
    <w:basedOn w:val="Lijstalinea"/>
    <w:next w:val="Standaard"/>
    <w:link w:val="Kop2Char"/>
    <w:unhideWhenUsed/>
    <w:qFormat/>
    <w:rsid w:val="00680893"/>
    <w:pPr>
      <w:numPr>
        <w:ilvl w:val="1"/>
        <w:numId w:val="5"/>
      </w:numPr>
      <w:spacing w:before="600" w:after="480"/>
      <w:ind w:left="1418" w:hanging="709"/>
      <w:outlineLvl w:val="1"/>
    </w:pPr>
    <w:rPr>
      <w:b/>
      <w:bCs/>
      <w:caps/>
      <w:color w:val="004B92"/>
      <w:sz w:val="28"/>
      <w:szCs w:val="28"/>
    </w:rPr>
  </w:style>
  <w:style w:type="paragraph" w:styleId="Kop3">
    <w:name w:val="heading 3"/>
    <w:basedOn w:val="Lijstalinea"/>
    <w:next w:val="Standaard"/>
    <w:link w:val="Kop3Char"/>
    <w:unhideWhenUsed/>
    <w:qFormat/>
    <w:rsid w:val="00CD5710"/>
    <w:pPr>
      <w:numPr>
        <w:ilvl w:val="2"/>
        <w:numId w:val="5"/>
      </w:numPr>
      <w:spacing w:before="480" w:after="360"/>
      <w:ind w:left="2268" w:hanging="850"/>
      <w:outlineLvl w:val="2"/>
    </w:pPr>
    <w:rPr>
      <w:b/>
      <w:bCs/>
      <w:smallCaps/>
      <w:color w:val="004B92"/>
      <w:sz w:val="26"/>
      <w:szCs w:val="26"/>
    </w:rPr>
  </w:style>
  <w:style w:type="paragraph" w:styleId="Kop4">
    <w:name w:val="heading 4"/>
    <w:basedOn w:val="Standaard"/>
    <w:next w:val="Standaard"/>
    <w:link w:val="Kop4Char"/>
    <w:unhideWhenUsed/>
    <w:qFormat/>
    <w:rsid w:val="008A5D80"/>
    <w:pPr>
      <w:keepNext/>
      <w:keepLines/>
      <w:spacing w:before="600" w:after="480"/>
      <w:ind w:left="864" w:hanging="864"/>
      <w:outlineLvl w:val="3"/>
    </w:pPr>
    <w:rPr>
      <w:rFonts w:ascii="Calibri" w:eastAsiaTheme="majorEastAsia" w:hAnsi="Calibri" w:cstheme="majorBidi"/>
      <w:b/>
      <w:iCs/>
      <w:smallCaps/>
      <w:color w:val="004B92"/>
      <w:sz w:val="26"/>
      <w:u w:val="single"/>
    </w:rPr>
  </w:style>
  <w:style w:type="paragraph" w:styleId="Kop5">
    <w:name w:val="heading 5"/>
    <w:basedOn w:val="Standaard"/>
    <w:next w:val="Standaard"/>
    <w:link w:val="Kop5Char"/>
    <w:unhideWhenUsed/>
    <w:qFormat/>
    <w:rsid w:val="008A5D80"/>
    <w:pPr>
      <w:keepNext/>
      <w:keepLines/>
      <w:spacing w:before="480" w:after="360"/>
      <w:ind w:left="1008" w:hanging="1008"/>
      <w:outlineLvl w:val="4"/>
    </w:pPr>
    <w:rPr>
      <w:rFonts w:asciiTheme="majorHAnsi" w:eastAsiaTheme="majorEastAsia" w:hAnsiTheme="majorHAnsi" w:cstheme="majorBidi"/>
      <w:b/>
      <w:i/>
      <w:smallCaps/>
      <w:color w:val="004B92"/>
      <w:sz w:val="24"/>
    </w:rPr>
  </w:style>
  <w:style w:type="paragraph" w:styleId="Kop6">
    <w:name w:val="heading 6"/>
    <w:basedOn w:val="Standaard"/>
    <w:next w:val="Standaard"/>
    <w:link w:val="Kop6Char"/>
    <w:unhideWhenUsed/>
    <w:qFormat/>
    <w:rsid w:val="008A5D80"/>
    <w:pPr>
      <w:keepNext/>
      <w:keepLines/>
      <w:spacing w:before="40"/>
      <w:ind w:left="1152" w:hanging="1152"/>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nhideWhenUsed/>
    <w:qFormat/>
    <w:rsid w:val="008A5D80"/>
    <w:pPr>
      <w:keepNext/>
      <w:keepLines/>
      <w:spacing w:before="40"/>
      <w:ind w:left="1296" w:hanging="1296"/>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nhideWhenUsed/>
    <w:qFormat/>
    <w:rsid w:val="008A5D80"/>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qFormat/>
    <w:rsid w:val="008A5D80"/>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80893"/>
    <w:rPr>
      <w:b/>
      <w:bCs/>
      <w:caps/>
      <w:color w:val="004B92"/>
      <w:sz w:val="28"/>
      <w:szCs w:val="28"/>
    </w:rPr>
  </w:style>
  <w:style w:type="paragraph" w:styleId="Koptekst">
    <w:name w:val="header"/>
    <w:basedOn w:val="Standaard"/>
    <w:link w:val="KoptekstChar"/>
    <w:unhideWhenUsed/>
    <w:rsid w:val="000863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6301"/>
  </w:style>
  <w:style w:type="paragraph" w:styleId="Voettekst">
    <w:name w:val="footer"/>
    <w:basedOn w:val="Standaard"/>
    <w:link w:val="VoettekstChar"/>
    <w:uiPriority w:val="99"/>
    <w:unhideWhenUsed/>
    <w:rsid w:val="0008630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6301"/>
  </w:style>
  <w:style w:type="character" w:customStyle="1" w:styleId="OpmaakINHOUD">
    <w:name w:val="Opmaak INHOUD"/>
    <w:basedOn w:val="Standaardalinea-lettertype"/>
    <w:uiPriority w:val="1"/>
    <w:rsid w:val="00086301"/>
    <w:rPr>
      <w:rFonts w:ascii="Calibri" w:hAnsi="Calibri"/>
      <w:b/>
      <w:strike w:val="0"/>
      <w:dstrike w:val="0"/>
      <w:vanish w:val="0"/>
      <w:color w:val="004B92"/>
      <w:sz w:val="36"/>
      <w:vertAlign w:val="baseline"/>
    </w:rPr>
  </w:style>
  <w:style w:type="table" w:styleId="Tabelraster">
    <w:name w:val="Table Grid"/>
    <w:basedOn w:val="Standaardtabel"/>
    <w:uiPriority w:val="39"/>
    <w:rsid w:val="008A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A84104"/>
    <w:rPr>
      <w:b/>
      <w:bCs/>
      <w:caps/>
      <w:color w:val="004B92"/>
      <w:sz w:val="32"/>
      <w:szCs w:val="32"/>
    </w:rPr>
  </w:style>
  <w:style w:type="character" w:customStyle="1" w:styleId="Kop3Char">
    <w:name w:val="Kop 3 Char"/>
    <w:basedOn w:val="Standaardalinea-lettertype"/>
    <w:link w:val="Kop3"/>
    <w:uiPriority w:val="9"/>
    <w:rsid w:val="00CD5710"/>
    <w:rPr>
      <w:b/>
      <w:bCs/>
      <w:smallCaps/>
      <w:color w:val="004B92"/>
      <w:sz w:val="26"/>
      <w:szCs w:val="26"/>
    </w:rPr>
  </w:style>
  <w:style w:type="character" w:customStyle="1" w:styleId="Kop4Char">
    <w:name w:val="Kop 4 Char"/>
    <w:basedOn w:val="Standaardalinea-lettertype"/>
    <w:link w:val="Kop4"/>
    <w:uiPriority w:val="9"/>
    <w:rsid w:val="008A5D80"/>
    <w:rPr>
      <w:rFonts w:ascii="Calibri" w:eastAsiaTheme="majorEastAsia" w:hAnsi="Calibri" w:cstheme="majorBidi"/>
      <w:b/>
      <w:iCs/>
      <w:smallCaps/>
      <w:color w:val="004B92"/>
      <w:sz w:val="26"/>
      <w:u w:val="single"/>
    </w:rPr>
  </w:style>
  <w:style w:type="character" w:customStyle="1" w:styleId="Kop5Char">
    <w:name w:val="Kop 5 Char"/>
    <w:basedOn w:val="Standaardalinea-lettertype"/>
    <w:link w:val="Kop5"/>
    <w:uiPriority w:val="9"/>
    <w:rsid w:val="008A5D80"/>
    <w:rPr>
      <w:rFonts w:asciiTheme="majorHAnsi" w:eastAsiaTheme="majorEastAsia" w:hAnsiTheme="majorHAnsi" w:cstheme="majorBidi"/>
      <w:b/>
      <w:i/>
      <w:smallCaps/>
      <w:color w:val="004B92"/>
      <w:sz w:val="24"/>
    </w:rPr>
  </w:style>
  <w:style w:type="character" w:customStyle="1" w:styleId="Kop6Char">
    <w:name w:val="Kop 6 Char"/>
    <w:basedOn w:val="Standaardalinea-lettertype"/>
    <w:link w:val="Kop6"/>
    <w:uiPriority w:val="9"/>
    <w:semiHidden/>
    <w:rsid w:val="008A5D80"/>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8A5D80"/>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8A5D8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8A5D80"/>
    <w:rPr>
      <w:rFonts w:asciiTheme="majorHAnsi" w:eastAsiaTheme="majorEastAsia" w:hAnsiTheme="majorHAnsi" w:cstheme="majorBidi"/>
      <w:i/>
      <w:iCs/>
      <w:color w:val="272727" w:themeColor="text1" w:themeTint="D8"/>
      <w:sz w:val="21"/>
      <w:szCs w:val="21"/>
    </w:rPr>
  </w:style>
  <w:style w:type="paragraph" w:styleId="Inhopg1">
    <w:name w:val="toc 1"/>
    <w:basedOn w:val="Standaard"/>
    <w:next w:val="Standaard"/>
    <w:autoRedefine/>
    <w:uiPriority w:val="39"/>
    <w:unhideWhenUsed/>
    <w:rsid w:val="0050086E"/>
    <w:pPr>
      <w:tabs>
        <w:tab w:val="left" w:pos="440"/>
        <w:tab w:val="right" w:leader="dot" w:pos="9060"/>
      </w:tabs>
      <w:spacing w:before="120" w:after="120"/>
      <w:jc w:val="left"/>
    </w:pPr>
    <w:rPr>
      <w:rFonts w:cstheme="minorHAnsi"/>
      <w:b/>
      <w:bCs/>
      <w:caps/>
      <w:noProof/>
      <w:sz w:val="20"/>
      <w:szCs w:val="20"/>
    </w:rPr>
  </w:style>
  <w:style w:type="paragraph" w:styleId="Inhopg2">
    <w:name w:val="toc 2"/>
    <w:basedOn w:val="Standaard"/>
    <w:next w:val="Standaard"/>
    <w:autoRedefine/>
    <w:uiPriority w:val="39"/>
    <w:unhideWhenUsed/>
    <w:rsid w:val="006A4B64"/>
    <w:pPr>
      <w:tabs>
        <w:tab w:val="left" w:pos="993"/>
        <w:tab w:val="right" w:leader="dot" w:pos="9060"/>
      </w:tabs>
      <w:ind w:left="426"/>
      <w:jc w:val="left"/>
    </w:pPr>
    <w:rPr>
      <w:rFonts w:cstheme="minorHAnsi"/>
      <w:bCs/>
      <w:noProof/>
      <w:sz w:val="20"/>
      <w:szCs w:val="20"/>
      <w14:scene3d>
        <w14:camera w14:prst="orthographicFront"/>
        <w14:lightRig w14:rig="threePt" w14:dir="t">
          <w14:rot w14:lat="0" w14:lon="0" w14:rev="0"/>
        </w14:lightRig>
      </w14:scene3d>
    </w:rPr>
  </w:style>
  <w:style w:type="paragraph" w:styleId="Inhopg3">
    <w:name w:val="toc 3"/>
    <w:basedOn w:val="Standaard"/>
    <w:next w:val="Standaard"/>
    <w:autoRedefine/>
    <w:uiPriority w:val="39"/>
    <w:unhideWhenUsed/>
    <w:rsid w:val="004A3DC4"/>
    <w:pPr>
      <w:tabs>
        <w:tab w:val="right" w:leader="dot" w:pos="9060"/>
      </w:tabs>
      <w:spacing w:before="60" w:after="60"/>
      <w:ind w:left="992"/>
      <w:jc w:val="left"/>
    </w:pPr>
    <w:rPr>
      <w:rFonts w:cstheme="minorHAnsi"/>
      <w:i/>
      <w:iCs/>
      <w:noProof/>
      <w:sz w:val="20"/>
      <w:szCs w:val="20"/>
    </w:rPr>
  </w:style>
  <w:style w:type="paragraph" w:styleId="Inhopg4">
    <w:name w:val="toc 4"/>
    <w:basedOn w:val="Standaard"/>
    <w:next w:val="Standaard"/>
    <w:autoRedefine/>
    <w:uiPriority w:val="39"/>
    <w:unhideWhenUsed/>
    <w:rsid w:val="00525CD0"/>
    <w:pPr>
      <w:ind w:left="660"/>
      <w:jc w:val="left"/>
    </w:pPr>
    <w:rPr>
      <w:rFonts w:cstheme="minorHAnsi"/>
      <w:sz w:val="18"/>
      <w:szCs w:val="18"/>
    </w:rPr>
  </w:style>
  <w:style w:type="paragraph" w:styleId="Inhopg5">
    <w:name w:val="toc 5"/>
    <w:basedOn w:val="Standaard"/>
    <w:next w:val="Standaard"/>
    <w:autoRedefine/>
    <w:uiPriority w:val="39"/>
    <w:unhideWhenUsed/>
    <w:rsid w:val="00525CD0"/>
    <w:pPr>
      <w:ind w:left="880"/>
      <w:jc w:val="left"/>
    </w:pPr>
    <w:rPr>
      <w:rFonts w:cstheme="minorHAnsi"/>
      <w:sz w:val="18"/>
      <w:szCs w:val="18"/>
    </w:rPr>
  </w:style>
  <w:style w:type="paragraph" w:styleId="Inhopg6">
    <w:name w:val="toc 6"/>
    <w:basedOn w:val="Standaard"/>
    <w:next w:val="Standaard"/>
    <w:autoRedefine/>
    <w:uiPriority w:val="39"/>
    <w:unhideWhenUsed/>
    <w:rsid w:val="00525CD0"/>
    <w:pPr>
      <w:ind w:left="1100"/>
      <w:jc w:val="left"/>
    </w:pPr>
    <w:rPr>
      <w:rFonts w:cstheme="minorHAnsi"/>
      <w:sz w:val="18"/>
      <w:szCs w:val="18"/>
    </w:rPr>
  </w:style>
  <w:style w:type="paragraph" w:styleId="Inhopg7">
    <w:name w:val="toc 7"/>
    <w:basedOn w:val="Standaard"/>
    <w:next w:val="Standaard"/>
    <w:autoRedefine/>
    <w:uiPriority w:val="39"/>
    <w:unhideWhenUsed/>
    <w:rsid w:val="00525CD0"/>
    <w:pPr>
      <w:ind w:left="1320"/>
      <w:jc w:val="left"/>
    </w:pPr>
    <w:rPr>
      <w:rFonts w:cstheme="minorHAnsi"/>
      <w:sz w:val="18"/>
      <w:szCs w:val="18"/>
    </w:rPr>
  </w:style>
  <w:style w:type="paragraph" w:styleId="Inhopg8">
    <w:name w:val="toc 8"/>
    <w:basedOn w:val="Standaard"/>
    <w:next w:val="Standaard"/>
    <w:autoRedefine/>
    <w:uiPriority w:val="39"/>
    <w:unhideWhenUsed/>
    <w:rsid w:val="00525CD0"/>
    <w:pPr>
      <w:ind w:left="1540"/>
      <w:jc w:val="left"/>
    </w:pPr>
    <w:rPr>
      <w:rFonts w:cstheme="minorHAnsi"/>
      <w:sz w:val="18"/>
      <w:szCs w:val="18"/>
    </w:rPr>
  </w:style>
  <w:style w:type="paragraph" w:styleId="Inhopg9">
    <w:name w:val="toc 9"/>
    <w:basedOn w:val="Standaard"/>
    <w:next w:val="Standaard"/>
    <w:autoRedefine/>
    <w:uiPriority w:val="39"/>
    <w:unhideWhenUsed/>
    <w:rsid w:val="00525CD0"/>
    <w:pPr>
      <w:ind w:left="1760"/>
      <w:jc w:val="left"/>
    </w:pPr>
    <w:rPr>
      <w:rFonts w:cstheme="minorHAnsi"/>
      <w:sz w:val="18"/>
      <w:szCs w:val="18"/>
    </w:rPr>
  </w:style>
  <w:style w:type="character" w:styleId="Hyperlink">
    <w:name w:val="Hyperlink"/>
    <w:basedOn w:val="Standaardalinea-lettertype"/>
    <w:unhideWhenUsed/>
    <w:rsid w:val="00525CD0"/>
    <w:rPr>
      <w:color w:val="0563C1" w:themeColor="hyperlink"/>
      <w:u w:val="single"/>
    </w:rPr>
  </w:style>
  <w:style w:type="paragraph" w:styleId="Lijstalinea">
    <w:name w:val="List Paragraph"/>
    <w:basedOn w:val="Standaard"/>
    <w:uiPriority w:val="34"/>
    <w:qFormat/>
    <w:rsid w:val="00B45771"/>
    <w:pPr>
      <w:ind w:left="720"/>
      <w:contextualSpacing/>
    </w:pPr>
  </w:style>
  <w:style w:type="paragraph" w:customStyle="1" w:styleId="Default">
    <w:name w:val="Default"/>
    <w:rsid w:val="00F30D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nl-NL" w:eastAsia="en-GB"/>
      <w14:textOutline w14:w="0" w14:cap="flat" w14:cmpd="sng" w14:algn="ctr">
        <w14:noFill/>
        <w14:prstDash w14:val="solid"/>
        <w14:bevel/>
      </w14:textOutline>
    </w:rPr>
  </w:style>
  <w:style w:type="paragraph" w:customStyle="1" w:styleId="Hoofdstuk">
    <w:name w:val="Hoofdstuk"/>
    <w:basedOn w:val="Kop1"/>
    <w:link w:val="HoofdstukChar"/>
    <w:qFormat/>
    <w:rsid w:val="00F30D7A"/>
    <w:pPr>
      <w:keepNext/>
      <w:keepLines/>
      <w:numPr>
        <w:numId w:val="6"/>
      </w:numPr>
      <w:pBdr>
        <w:top w:val="single" w:sz="4" w:space="1" w:color="2F5496" w:themeColor="accent1" w:themeShade="BF"/>
        <w:left w:val="nil"/>
        <w:bottom w:val="single" w:sz="4" w:space="1" w:color="2F5496" w:themeColor="accent1" w:themeShade="BF"/>
        <w:right w:val="nil"/>
        <w:between w:val="nil"/>
        <w:bar w:val="nil"/>
      </w:pBdr>
      <w:spacing w:before="240" w:after="360" w:line="240" w:lineRule="auto"/>
      <w:ind w:left="329" w:hanging="329"/>
      <w:contextualSpacing w:val="0"/>
      <w:jc w:val="center"/>
    </w:pPr>
    <w:rPr>
      <w:rFonts w:ascii="Candara" w:eastAsiaTheme="majorEastAsia" w:hAnsi="Candara" w:cstheme="majorBidi"/>
      <w:b w:val="0"/>
      <w:bCs w:val="0"/>
      <w:caps w:val="0"/>
      <w:noProof/>
      <w:color w:val="2F5496" w:themeColor="accent1" w:themeShade="BF"/>
      <w:bdr w:val="nil"/>
    </w:rPr>
  </w:style>
  <w:style w:type="character" w:customStyle="1" w:styleId="HoofdstukChar">
    <w:name w:val="Hoofdstuk Char"/>
    <w:basedOn w:val="Standaardalinea-lettertype"/>
    <w:link w:val="Hoofdstuk"/>
    <w:rsid w:val="00F30D7A"/>
    <w:rPr>
      <w:rFonts w:ascii="Candara" w:eastAsiaTheme="majorEastAsia" w:hAnsi="Candara" w:cstheme="majorBidi"/>
      <w:noProof/>
      <w:color w:val="2F5496" w:themeColor="accent1" w:themeShade="BF"/>
      <w:sz w:val="32"/>
      <w:szCs w:val="32"/>
      <w:bdr w:val="nil"/>
    </w:rPr>
  </w:style>
  <w:style w:type="paragraph" w:customStyle="1" w:styleId="level2paragraaf">
    <w:name w:val="level 2 paragraaf"/>
    <w:basedOn w:val="Kop1"/>
    <w:link w:val="level2paragraafChar"/>
    <w:qFormat/>
    <w:rsid w:val="00F30D7A"/>
    <w:pPr>
      <w:keepNext/>
      <w:keepLines/>
      <w:pageBreakBefore w:val="0"/>
      <w:numPr>
        <w:ilvl w:val="1"/>
        <w:numId w:val="6"/>
      </w:numPr>
      <w:pBdr>
        <w:top w:val="nil"/>
        <w:left w:val="nil"/>
        <w:bottom w:val="nil"/>
        <w:right w:val="nil"/>
        <w:between w:val="nil"/>
        <w:bar w:val="nil"/>
      </w:pBdr>
      <w:spacing w:before="240" w:after="120" w:line="240" w:lineRule="auto"/>
      <w:ind w:left="709" w:hanging="425"/>
      <w:contextualSpacing w:val="0"/>
      <w:jc w:val="left"/>
    </w:pPr>
    <w:rPr>
      <w:rFonts w:ascii="Candara" w:eastAsiaTheme="majorEastAsia" w:hAnsi="Candara" w:cs="Arial"/>
      <w:bCs w:val="0"/>
      <w:caps w:val="0"/>
      <w:noProof/>
      <w:color w:val="000000"/>
      <w:sz w:val="24"/>
      <w:szCs w:val="28"/>
      <w:bdr w:val="nil"/>
      <w14:textOutline w14:w="0" w14:cap="flat" w14:cmpd="sng" w14:algn="ctr">
        <w14:noFill/>
        <w14:prstDash w14:val="solid"/>
        <w14:bevel/>
      </w14:textOutline>
    </w:rPr>
  </w:style>
  <w:style w:type="paragraph" w:customStyle="1" w:styleId="Bodytekst">
    <w:name w:val="Body tekst"/>
    <w:basedOn w:val="Standaard"/>
    <w:link w:val="BodytekstChar"/>
    <w:qFormat/>
    <w:rsid w:val="00F30D7A"/>
    <w:pPr>
      <w:pBdr>
        <w:top w:val="nil"/>
        <w:left w:val="nil"/>
        <w:bottom w:val="nil"/>
        <w:right w:val="nil"/>
        <w:between w:val="nil"/>
        <w:bar w:val="nil"/>
      </w:pBdr>
      <w:spacing w:after="120" w:line="240" w:lineRule="auto"/>
      <w:ind w:left="709"/>
    </w:pPr>
    <w:rPr>
      <w:rFonts w:ascii="Candara" w:eastAsia="Arial Unicode MS" w:hAnsi="Candara" w:cs="Times New Roman"/>
      <w:noProof/>
      <w:sz w:val="20"/>
      <w:szCs w:val="20"/>
      <w:bdr w:val="nil"/>
      <w:lang w:eastAsia="en-GB"/>
    </w:rPr>
  </w:style>
  <w:style w:type="character" w:customStyle="1" w:styleId="level2paragraafChar">
    <w:name w:val="level 2 paragraaf Char"/>
    <w:basedOn w:val="Standaardalinea-lettertype"/>
    <w:link w:val="level2paragraaf"/>
    <w:rsid w:val="00F30D7A"/>
    <w:rPr>
      <w:rFonts w:ascii="Candara" w:eastAsiaTheme="majorEastAsia" w:hAnsi="Candara" w:cs="Arial"/>
      <w:b/>
      <w:noProof/>
      <w:color w:val="000000"/>
      <w:sz w:val="24"/>
      <w:szCs w:val="28"/>
      <w:bdr w:val="nil"/>
      <w14:textOutline w14:w="0" w14:cap="flat" w14:cmpd="sng" w14:algn="ctr">
        <w14:noFill/>
        <w14:prstDash w14:val="solid"/>
        <w14:bevel/>
      </w14:textOutline>
    </w:rPr>
  </w:style>
  <w:style w:type="paragraph" w:customStyle="1" w:styleId="level3paragraaf">
    <w:name w:val="level 3 paragraaf"/>
    <w:basedOn w:val="level2paragraaf"/>
    <w:qFormat/>
    <w:rsid w:val="00F30D7A"/>
    <w:pPr>
      <w:numPr>
        <w:ilvl w:val="2"/>
      </w:numPr>
      <w:tabs>
        <w:tab w:val="num" w:pos="360"/>
        <w:tab w:val="num" w:pos="1942"/>
      </w:tabs>
      <w:ind w:left="709" w:hanging="425"/>
    </w:pPr>
    <w:rPr>
      <w:sz w:val="22"/>
      <w:szCs w:val="22"/>
    </w:rPr>
  </w:style>
  <w:style w:type="character" w:customStyle="1" w:styleId="BodytekstChar">
    <w:name w:val="Body tekst Char"/>
    <w:basedOn w:val="Standaardalinea-lettertype"/>
    <w:link w:val="Bodytekst"/>
    <w:rsid w:val="00F30D7A"/>
    <w:rPr>
      <w:rFonts w:ascii="Candara" w:eastAsia="Arial Unicode MS" w:hAnsi="Candara" w:cs="Times New Roman"/>
      <w:noProof/>
      <w:sz w:val="20"/>
      <w:szCs w:val="20"/>
      <w:bdr w:val="nil"/>
      <w:lang w:eastAsia="en-GB"/>
    </w:rPr>
  </w:style>
  <w:style w:type="paragraph" w:styleId="Voetnoottekst">
    <w:name w:val="footnote text"/>
    <w:basedOn w:val="Standaard"/>
    <w:link w:val="VoetnoottekstChar"/>
    <w:uiPriority w:val="99"/>
    <w:unhideWhenUsed/>
    <w:rsid w:val="00F30D7A"/>
    <w:pPr>
      <w:pBdr>
        <w:top w:val="nil"/>
        <w:left w:val="nil"/>
        <w:bottom w:val="nil"/>
        <w:right w:val="nil"/>
        <w:between w:val="nil"/>
        <w:bar w:val="nil"/>
      </w:pBdr>
      <w:spacing w:line="240" w:lineRule="auto"/>
      <w:jc w:val="left"/>
    </w:pPr>
    <w:rPr>
      <w:rFonts w:ascii="Times New Roman" w:eastAsia="Arial Unicode MS" w:hAnsi="Times New Roman" w:cs="Times New Roman"/>
      <w:sz w:val="20"/>
      <w:szCs w:val="20"/>
      <w:bdr w:val="nil"/>
      <w:lang w:val="en-US"/>
    </w:rPr>
  </w:style>
  <w:style w:type="character" w:customStyle="1" w:styleId="VoetnoottekstChar">
    <w:name w:val="Voetnoottekst Char"/>
    <w:basedOn w:val="Standaardalinea-lettertype"/>
    <w:link w:val="Voetnoottekst"/>
    <w:uiPriority w:val="99"/>
    <w:rsid w:val="00F30D7A"/>
    <w:rPr>
      <w:rFonts w:ascii="Times New Roman" w:eastAsia="Arial Unicode MS" w:hAnsi="Times New Roman" w:cs="Times New Roman"/>
      <w:sz w:val="20"/>
      <w:szCs w:val="20"/>
      <w:bdr w:val="nil"/>
      <w:lang w:val="en-US"/>
    </w:rPr>
  </w:style>
  <w:style w:type="character" w:styleId="Voetnootmarkering">
    <w:name w:val="footnote reference"/>
    <w:basedOn w:val="Standaardalinea-lettertype"/>
    <w:uiPriority w:val="99"/>
    <w:unhideWhenUsed/>
    <w:rsid w:val="00F30D7A"/>
    <w:rPr>
      <w:vertAlign w:val="superscript"/>
    </w:rPr>
  </w:style>
  <w:style w:type="character" w:customStyle="1" w:styleId="text">
    <w:name w:val="text"/>
    <w:basedOn w:val="Standaardalinea-lettertype"/>
    <w:rsid w:val="00F30D7A"/>
  </w:style>
  <w:style w:type="paragraph" w:styleId="Plattetekst">
    <w:name w:val="Body Text"/>
    <w:basedOn w:val="Standaard"/>
    <w:link w:val="PlattetekstChar"/>
    <w:rsid w:val="00A23F4E"/>
    <w:pPr>
      <w:spacing w:line="240" w:lineRule="auto"/>
      <w:jc w:val="center"/>
    </w:pPr>
    <w:rPr>
      <w:rFonts w:ascii="Times New Roman" w:eastAsia="Arial Unicode MS" w:hAnsi="Times New Roman" w:cs="Times New Roman"/>
      <w:sz w:val="28"/>
      <w:szCs w:val="24"/>
      <w:lang w:val="en-US"/>
    </w:rPr>
  </w:style>
  <w:style w:type="character" w:customStyle="1" w:styleId="PlattetekstChar">
    <w:name w:val="Platte tekst Char"/>
    <w:basedOn w:val="Standaardalinea-lettertype"/>
    <w:link w:val="Plattetekst"/>
    <w:rsid w:val="00A23F4E"/>
    <w:rPr>
      <w:rFonts w:ascii="Times New Roman" w:eastAsia="Arial Unicode MS" w:hAnsi="Times New Roman" w:cs="Times New Roman"/>
      <w:sz w:val="28"/>
      <w:szCs w:val="24"/>
      <w:lang w:val="en-US"/>
    </w:rPr>
  </w:style>
  <w:style w:type="paragraph" w:styleId="Plattetekst2">
    <w:name w:val="Body Text 2"/>
    <w:basedOn w:val="Standaard"/>
    <w:link w:val="Plattetekst2Char"/>
    <w:rsid w:val="00A23F4E"/>
    <w:pPr>
      <w:spacing w:before="120" w:line="240" w:lineRule="auto"/>
      <w:jc w:val="center"/>
    </w:pPr>
    <w:rPr>
      <w:rFonts w:ascii="Times New Roman" w:eastAsia="Arial Unicode MS" w:hAnsi="Times New Roman" w:cs="Times New Roman"/>
      <w:sz w:val="24"/>
      <w:szCs w:val="24"/>
      <w:lang w:val="en-US"/>
    </w:rPr>
  </w:style>
  <w:style w:type="character" w:customStyle="1" w:styleId="Plattetekst2Char">
    <w:name w:val="Platte tekst 2 Char"/>
    <w:basedOn w:val="Standaardalinea-lettertype"/>
    <w:link w:val="Plattetekst2"/>
    <w:rsid w:val="00A23F4E"/>
    <w:rPr>
      <w:rFonts w:ascii="Times New Roman" w:eastAsia="Arial Unicode MS" w:hAnsi="Times New Roman" w:cs="Times New Roman"/>
      <w:sz w:val="24"/>
      <w:szCs w:val="24"/>
      <w:lang w:val="en-US"/>
    </w:rPr>
  </w:style>
  <w:style w:type="paragraph" w:styleId="Plattetekst3">
    <w:name w:val="Body Text 3"/>
    <w:basedOn w:val="Standaard"/>
    <w:link w:val="Plattetekst3Char"/>
    <w:rsid w:val="00A23F4E"/>
    <w:pPr>
      <w:spacing w:before="480" w:line="240" w:lineRule="auto"/>
      <w:jc w:val="right"/>
    </w:pPr>
    <w:rPr>
      <w:rFonts w:ascii="Times New Roman" w:eastAsia="Arial Unicode MS" w:hAnsi="Times New Roman" w:cs="Times New Roman"/>
      <w:sz w:val="24"/>
      <w:szCs w:val="24"/>
      <w:lang w:val="en-US"/>
    </w:rPr>
  </w:style>
  <w:style w:type="character" w:customStyle="1" w:styleId="Plattetekst3Char">
    <w:name w:val="Platte tekst 3 Char"/>
    <w:basedOn w:val="Standaardalinea-lettertype"/>
    <w:link w:val="Plattetekst3"/>
    <w:rsid w:val="00A23F4E"/>
    <w:rPr>
      <w:rFonts w:ascii="Times New Roman" w:eastAsia="Arial Unicode MS" w:hAnsi="Times New Roman" w:cs="Times New Roman"/>
      <w:sz w:val="24"/>
      <w:szCs w:val="24"/>
      <w:lang w:val="en-US"/>
    </w:rPr>
  </w:style>
  <w:style w:type="paragraph" w:styleId="Plattetekstinspringen">
    <w:name w:val="Body Text Indent"/>
    <w:basedOn w:val="Standaard"/>
    <w:link w:val="PlattetekstinspringenChar"/>
    <w:rsid w:val="00A23F4E"/>
    <w:pPr>
      <w:spacing w:line="240" w:lineRule="auto"/>
      <w:ind w:firstLine="1985"/>
      <w:jc w:val="left"/>
    </w:pPr>
    <w:rPr>
      <w:rFonts w:ascii="Arial" w:eastAsia="Arial Unicode MS" w:hAnsi="Arial" w:cs="Times New Roman"/>
      <w:szCs w:val="24"/>
      <w:lang w:val="fr-FR"/>
    </w:rPr>
  </w:style>
  <w:style w:type="character" w:customStyle="1" w:styleId="PlattetekstinspringenChar">
    <w:name w:val="Platte tekst inspringen Char"/>
    <w:basedOn w:val="Standaardalinea-lettertype"/>
    <w:link w:val="Plattetekstinspringen"/>
    <w:rsid w:val="00A23F4E"/>
    <w:rPr>
      <w:rFonts w:ascii="Arial" w:eastAsia="Arial Unicode MS" w:hAnsi="Arial" w:cs="Times New Roman"/>
      <w:szCs w:val="24"/>
      <w:lang w:val="fr-FR"/>
    </w:rPr>
  </w:style>
  <w:style w:type="paragraph" w:styleId="Ballontekst">
    <w:name w:val="Balloon Text"/>
    <w:basedOn w:val="Standaard"/>
    <w:link w:val="BallontekstChar"/>
    <w:semiHidden/>
    <w:rsid w:val="00A23F4E"/>
    <w:pPr>
      <w:spacing w:line="240" w:lineRule="auto"/>
      <w:jc w:val="left"/>
    </w:pPr>
    <w:rPr>
      <w:rFonts w:ascii="Tahoma" w:eastAsia="Arial Unicode MS" w:hAnsi="Tahoma" w:cs="Tahoma"/>
      <w:sz w:val="16"/>
      <w:szCs w:val="16"/>
      <w:lang w:val="en-US"/>
    </w:rPr>
  </w:style>
  <w:style w:type="character" w:customStyle="1" w:styleId="BallontekstChar">
    <w:name w:val="Ballontekst Char"/>
    <w:basedOn w:val="Standaardalinea-lettertype"/>
    <w:link w:val="Ballontekst"/>
    <w:semiHidden/>
    <w:rsid w:val="00A23F4E"/>
    <w:rPr>
      <w:rFonts w:ascii="Tahoma" w:eastAsia="Arial Unicode MS" w:hAnsi="Tahoma" w:cs="Tahoma"/>
      <w:sz w:val="16"/>
      <w:szCs w:val="16"/>
      <w:lang w:val="en-US"/>
    </w:rPr>
  </w:style>
  <w:style w:type="character" w:styleId="GevolgdeHyperlink">
    <w:name w:val="FollowedHyperlink"/>
    <w:basedOn w:val="Standaardalinea-lettertype"/>
    <w:rsid w:val="00A23F4E"/>
    <w:rPr>
      <w:color w:val="954F72" w:themeColor="followedHyperlink"/>
      <w:u w:val="single"/>
    </w:rPr>
  </w:style>
  <w:style w:type="character" w:styleId="Verwijzingopmerking">
    <w:name w:val="annotation reference"/>
    <w:basedOn w:val="Standaardalinea-lettertype"/>
    <w:rsid w:val="00A23F4E"/>
    <w:rPr>
      <w:sz w:val="16"/>
      <w:szCs w:val="16"/>
    </w:rPr>
  </w:style>
  <w:style w:type="paragraph" w:styleId="Tekstopmerking">
    <w:name w:val="annotation text"/>
    <w:basedOn w:val="Standaard"/>
    <w:link w:val="TekstopmerkingChar"/>
    <w:rsid w:val="00A23F4E"/>
    <w:pPr>
      <w:spacing w:line="240" w:lineRule="auto"/>
      <w:jc w:val="left"/>
    </w:pPr>
    <w:rPr>
      <w:rFonts w:ascii="Times New Roman" w:eastAsia="Arial Unicode MS" w:hAnsi="Times New Roman" w:cs="Times New Roman"/>
      <w:sz w:val="20"/>
      <w:szCs w:val="20"/>
      <w:lang w:val="en-US"/>
    </w:rPr>
  </w:style>
  <w:style w:type="character" w:customStyle="1" w:styleId="TekstopmerkingChar">
    <w:name w:val="Tekst opmerking Char"/>
    <w:basedOn w:val="Standaardalinea-lettertype"/>
    <w:link w:val="Tekstopmerking"/>
    <w:rsid w:val="00A23F4E"/>
    <w:rPr>
      <w:rFonts w:ascii="Times New Roman" w:eastAsia="Arial Unicode MS" w:hAnsi="Times New Roman" w:cs="Times New Roman"/>
      <w:sz w:val="20"/>
      <w:szCs w:val="20"/>
      <w:lang w:val="en-US"/>
    </w:rPr>
  </w:style>
  <w:style w:type="paragraph" w:styleId="Onderwerpvanopmerking">
    <w:name w:val="annotation subject"/>
    <w:basedOn w:val="Tekstopmerking"/>
    <w:next w:val="Tekstopmerking"/>
    <w:link w:val="OnderwerpvanopmerkingChar"/>
    <w:semiHidden/>
    <w:unhideWhenUsed/>
    <w:rsid w:val="00A23F4E"/>
    <w:rPr>
      <w:b/>
      <w:bCs/>
    </w:rPr>
  </w:style>
  <w:style w:type="character" w:customStyle="1" w:styleId="OnderwerpvanopmerkingChar">
    <w:name w:val="Onderwerp van opmerking Char"/>
    <w:basedOn w:val="TekstopmerkingChar"/>
    <w:link w:val="Onderwerpvanopmerking"/>
    <w:semiHidden/>
    <w:rsid w:val="00A23F4E"/>
    <w:rPr>
      <w:rFonts w:ascii="Times New Roman" w:eastAsia="Arial Unicode MS" w:hAnsi="Times New Roman" w:cs="Times New Roman"/>
      <w:b/>
      <w:bCs/>
      <w:sz w:val="20"/>
      <w:szCs w:val="20"/>
      <w:lang w:val="en-US"/>
    </w:rPr>
  </w:style>
  <w:style w:type="paragraph" w:styleId="Geenafstand">
    <w:name w:val="No Spacing"/>
    <w:uiPriority w:val="99"/>
    <w:qFormat/>
    <w:rsid w:val="00A23F4E"/>
    <w:pPr>
      <w:spacing w:after="0" w:line="240" w:lineRule="auto"/>
    </w:pPr>
    <w:rPr>
      <w:rFonts w:ascii="Calibri" w:eastAsia="Calibri" w:hAnsi="Calibri" w:cs="Calibri"/>
      <w:lang w:val="fr-BE"/>
    </w:rPr>
  </w:style>
  <w:style w:type="character" w:styleId="Onopgelostemelding">
    <w:name w:val="Unresolved Mention"/>
    <w:basedOn w:val="Standaardalinea-lettertype"/>
    <w:uiPriority w:val="99"/>
    <w:semiHidden/>
    <w:unhideWhenUsed/>
    <w:rsid w:val="00A23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aigpol.be"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531ef257-45ff-4209-9c3d-3d72c4175bc4">Template</DocType>
    <Content xmlns="531ef257-45ff-4209-9c3d-3d72c4175bc4">Information</Content>
    <Date xmlns="531ef257-45ff-4209-9c3d-3d72c4175bc4">2021-09-12T22:00:00+00:00</Date>
    <RIO_x0020_R_x00e9_f_x002e_ xmlns="531ef257-45ff-4209-9c3d-3d72c4175bc4" xsi:nil="true"/>
    <PolFed xmlns="531ef257-45ff-4209-9c3d-3d72c4175bc4" xsi:nil="true"/>
    <Other xmlns="531ef257-45ff-4209-9c3d-3d72c4175bc4" xsi:nil="true"/>
    <Code xmlns="531ef257-45ff-4209-9c3d-3d72c4175bc4" xsi:nil="true"/>
    <Comments xmlns="531ef257-45ff-4209-9c3d-3d72c4175bc4">Documenten openen in desktop-app - opslaan als of kopie opslaan en dan bewerken</Comments>
    <Domain xmlns="531ef257-45ff-4209-9c3d-3d72c4175bc4">Internal IGIN</Domain>
    <ZP xmlns="531ef257-45ff-4209-9c3d-3d72c4175bc4" xsi:nil="true"/>
    <GDPR xmlns="531ef257-45ff-4209-9c3d-3d72c4175bc4">Yes</GDPR>
    <Language xmlns="531ef257-45ff-4209-9c3d-3d72c4175bc4">NL</Language>
    <Year xmlns="531ef257-45ff-4209-9c3d-3d72c4175bc4">2021</Year>
    <Share_x0020_IGIN_x002d_COM xmlns="531ef257-45ff-4209-9c3d-3d72c4175bc4" xsi:nil="true"/>
    <District_x0020__x002f__x0020_Province xmlns="531ef257-45ff-4209-9c3d-3d72c4175bc4" xsi:nil="true"/>
    <Confidentiel xmlns="531ef257-45ff-4209-9c3d-3d72c4175bc4" xsi:nil="true"/>
    <SharedWithUsers xmlns="3c44fdee-1a99-4b79-960d-f1f552f575c1">
      <UserInfo>
        <DisplayName>Debeck Christiane (AIG)</DisplayName>
        <AccountId>193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F6F7591ECD54893CCDA68163352B5" ma:contentTypeVersion="21" ma:contentTypeDescription="Create a new document." ma:contentTypeScope="" ma:versionID="e6256942deb181d42d8b69a4ec9b3fc6">
  <xsd:schema xmlns:xsd="http://www.w3.org/2001/XMLSchema" xmlns:xs="http://www.w3.org/2001/XMLSchema" xmlns:p="http://schemas.microsoft.com/office/2006/metadata/properties" xmlns:ns2="531ef257-45ff-4209-9c3d-3d72c4175bc4" xmlns:ns3="3c44fdee-1a99-4b79-960d-f1f552f575c1" targetNamespace="http://schemas.microsoft.com/office/2006/metadata/properties" ma:root="true" ma:fieldsID="2aa96fb2c402353ef1b30dad241b3719" ns2:_="" ns3:_="">
    <xsd:import namespace="531ef257-45ff-4209-9c3d-3d72c4175bc4"/>
    <xsd:import namespace="3c44fdee-1a99-4b79-960d-f1f552f575c1"/>
    <xsd:element name="properties">
      <xsd:complexType>
        <xsd:sequence>
          <xsd:element name="documentManagement">
            <xsd:complexType>
              <xsd:all>
                <xsd:element ref="ns2:DocType" minOccurs="0"/>
                <xsd:element ref="ns2:Language" minOccurs="0"/>
                <xsd:element ref="ns2:Share_x0020_IGIN_x002d_COM" minOccurs="0"/>
                <xsd:element ref="ns2:MediaServiceMetadata" minOccurs="0"/>
                <xsd:element ref="ns2:MediaServiceFastMetadata" minOccurs="0"/>
                <xsd:element ref="ns2:Domain" minOccurs="0"/>
                <xsd:element ref="ns2:Year" minOccurs="0"/>
                <xsd:element ref="ns2:GDPR" minOccurs="0"/>
                <xsd:element ref="ns2:Code" minOccurs="0"/>
                <xsd:element ref="ns2:PolFed" minOccurs="0"/>
                <xsd:element ref="ns2:Other" minOccurs="0"/>
                <xsd:element ref="ns2:District_x0020__x002f__x0020_Province" minOccurs="0"/>
                <xsd:element ref="ns2:Content" minOccurs="0"/>
                <xsd:element ref="ns2:ZP" minOccurs="0"/>
                <xsd:element ref="ns2:Date" minOccurs="0"/>
                <xsd:element ref="ns2:Comments" minOccurs="0"/>
                <xsd:element ref="ns2:RIO_x0020_R_x00e9_f_x002e_" minOccurs="0"/>
                <xsd:element ref="ns3:SharedWithUsers" minOccurs="0"/>
                <xsd:element ref="ns3:SharedWithDetails" minOccurs="0"/>
                <xsd:element ref="ns2:Confidenti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ef257-45ff-4209-9c3d-3d72c4175bc4" elementFormDefault="qualified">
    <xsd:import namespace="http://schemas.microsoft.com/office/2006/documentManagement/types"/>
    <xsd:import namespace="http://schemas.microsoft.com/office/infopath/2007/PartnerControls"/>
    <xsd:element name="DocType" ma:index="8" nillable="true" ma:displayName="DocType" ma:description="Type de documents" ma:format="RadioButtons" ma:internalName="DocType">
      <xsd:simpleType>
        <xsd:restriction base="dms:Choice">
          <xsd:enumeration value="Internal Directive"/>
          <xsd:enumeration value="Meeting Report"/>
          <xsd:enumeration value="Audit Reports"/>
          <xsd:enumeration value="Process"/>
          <xsd:enumeration value="Autres"/>
          <xsd:enumeration value="User Manual"/>
          <xsd:enumeration value="Methodology Manual"/>
          <xsd:enumeration value="Template"/>
          <xsd:enumeration value="Plan action_Actieplan"/>
          <xsd:enumeration value="Présentation_Presentatie"/>
          <xsd:enumeration value="Documentation_Documentatie"/>
          <xsd:enumeration value="Note de service_Dienstnota"/>
          <xsd:enumeration value="Rapport annuel_Jaarverslag"/>
          <xsd:enumeration value="Rapport inspection_Inspectieverslag"/>
          <xsd:enumeration value="Operating Principles"/>
          <xsd:enumeration value="Question_Answer"/>
          <xsd:enumeration value="Feedback=&gt;Formation_Opleiding"/>
          <xsd:enumeration value="Feedback=&gt;Meeting"/>
          <xsd:enumeration value="Rapport de Synthèse_Synthese verslag"/>
          <xsd:enumeration value="Etat des Lieux_Stand van Zaken"/>
          <xsd:enumeration value="Rapport d'évaluation_Evaluation report"/>
          <xsd:enumeration value="Raport_Verslag"/>
          <xsd:enumeration value="Lettre signée_Getekende brieven"/>
          <xsd:enumeration value="Webinar"/>
        </xsd:restriction>
      </xsd:simpleType>
    </xsd:element>
    <xsd:element name="Language" ma:index="9" nillable="true" ma:displayName="Language" ma:format="Dropdown" ma:internalName="Language">
      <xsd:simpleType>
        <xsd:restriction base="dms:Choice">
          <xsd:enumeration value="FR"/>
          <xsd:enumeration value="NL"/>
          <xsd:enumeration value="FR_NL"/>
        </xsd:restriction>
      </xsd:simpleType>
    </xsd:element>
    <xsd:element name="Share_x0020_IGIN_x002d_COM" ma:index="10" nillable="true" ma:displayName="Share IGIN-COM" ma:format="Dropdown" ma:internalName="Share_x0020_IGIN_x002d_COM">
      <xsd:simpleType>
        <xsd:restriction base="dms:Choice">
          <xsd:enumeration value="Yes"/>
          <xsd:enumeration value="No"/>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Domain" ma:index="13" nillable="true" ma:displayName="Domain" ma:description="Domaine des missions" ma:format="Dropdown" ma:internalName="Domain">
      <xsd:simpleType>
        <xsd:restriction base="dms:Choice">
          <xsd:enumeration value="GPI 62"/>
          <xsd:enumeration value="GPI 81"/>
          <xsd:enumeration value="Cellules_Cellen"/>
          <xsd:enumeration value="RAPAT"/>
          <xsd:enumeration value="NWoI"/>
          <xsd:enumeration value="NWoP"/>
          <xsd:enumeration value="NWOW"/>
          <xsd:enumeration value="MFO 2"/>
          <xsd:enumeration value="GPI 48_48 bis"/>
          <xsd:enumeration value="Signalering_Signalement"/>
          <xsd:enumeration value="Internal IGIN"/>
          <xsd:enumeration value="GNEP_GBOR"/>
          <xsd:enumeration value="Femmes policières_Politievrouwen"/>
          <xsd:enumeration value="Triptyque judiciaire_Gerechtelijke triptiek"/>
          <xsd:enumeration value="Maîtrise violence_Geweldbeheersing"/>
          <xsd:enumeration value="Formation-Opleiding"/>
          <xsd:enumeration value="Audit"/>
          <xsd:enumeration value="Police intégrée_geïntegreerde politie"/>
          <xsd:enumeration value="AIG"/>
          <xsd:enumeration value="RGPD_GDPR"/>
        </xsd:restriction>
      </xsd:simpleType>
    </xsd:element>
    <xsd:element name="Year" ma:index="14" nillable="true" ma:displayName="Year" ma:description="Jaar_Année 20XX" ma:internalName="Year">
      <xsd:simpleType>
        <xsd:restriction base="dms:Text">
          <xsd:maxLength value="4"/>
        </xsd:restriction>
      </xsd:simpleType>
    </xsd:element>
    <xsd:element name="GDPR" ma:index="15" nillable="true" ma:displayName="GDPR" ma:description="Contient des données à cracatères personnel " ma:format="Dropdown" ma:internalName="GDPR">
      <xsd:simpleType>
        <xsd:restriction base="dms:Choice">
          <xsd:enumeration value="Yes"/>
          <xsd:enumeration value="No"/>
          <xsd:enumeration value="Not applicable"/>
        </xsd:restriction>
      </xsd:simpleType>
    </xsd:element>
    <xsd:element name="Code" ma:index="16" nillable="true" ma:displayName="Code" ma:description="Code unité - ZP" ma:internalName="Code">
      <xsd:simpleType>
        <xsd:restriction base="dms:Text">
          <xsd:maxLength value="4"/>
        </xsd:restriction>
      </xsd:simpleType>
    </xsd:element>
    <xsd:element name="PolFed" ma:index="17" nillable="true" ma:displayName="PolFed" ma:description="Direction/unité/..." ma:internalName="PolFed">
      <xsd:simpleType>
        <xsd:restriction base="dms:Text">
          <xsd:maxLength value="255"/>
        </xsd:restriction>
      </xsd:simpleType>
    </xsd:element>
    <xsd:element name="Other" ma:index="18" nillable="true" ma:displayName="Other Actors" ma:description="Autre partenaire" ma:format="Dropdown" ma:internalName="Other">
      <xsd:simpleType>
        <xsd:restriction base="dms:Choice">
          <xsd:enumeration value="Ghent University"/>
          <xsd:enumeration value="Parlement"/>
          <xsd:enumeration value="SPF Int Cellule AMIF_FOD BiZA Cel AMIF"/>
          <xsd:enumeration value="Euorpean Commission AMIF"/>
          <xsd:enumeration value="Comité de Direction SPF Int_Directiecomité FOD BiZa"/>
          <xsd:enumeration value="Inspection des finances_Inspectie van financiën"/>
          <xsd:enumeration value="Min Int_Min BiZa"/>
          <xsd:enumeration value="Secrétaire d'Etat à l'Asile et la Migration_Staatssecretaris Asiel en Migratie"/>
          <xsd:enumeration value="Office des Etrangers_Dienst Vreemdelingenzaken"/>
          <xsd:enumeration value="FCM Travel Solutions"/>
          <xsd:enumeration value="SPF Int_SPF BiZa"/>
          <xsd:enumeration value="SPF Ext_SPF BuZa"/>
          <xsd:enumeration value="EU"/>
          <xsd:enumeration value="Commision_Commissie"/>
          <xsd:enumeration value="Vanbreda Risk &amp; Benefits"/>
          <xsd:enumeration value="AIG-IG"/>
          <xsd:enumeration value="AIG-Adjunct-IG"/>
          <xsd:enumeration value="AIG-IGGA"/>
          <xsd:enumeration value="AIG-IGIN"/>
          <xsd:enumeration value="AIG-IGEO"/>
          <xsd:enumeration value="AIG Anvers_AIG Antwerpen"/>
          <xsd:enumeration value="AIG Gand_AIG Gent"/>
          <xsd:enumeration value="AIG Liège_AIG Luik"/>
          <xsd:enumeration value="AIG Mons_AIG Bergen"/>
          <xsd:enumeration value="MYRIA"/>
          <xsd:enumeration value="National Preventive Mechanisms and Evaluation"/>
          <xsd:enumeration value="International Preventive Mechanisms and Evaluation"/>
          <xsd:enumeration value="AMIF"/>
          <xsd:enumeration value="Frontex"/>
          <xsd:enumeration value="FreM"/>
          <xsd:enumeration value="ICMPD"/>
          <xsd:enumeration value="SSGPI"/>
          <xsd:enumeration value="CPPL_VCLP"/>
          <xsd:enumeration value="SAT Int_ATS BiZa"/>
          <xsd:enumeration value="SAT Jus_ATS Jus"/>
          <xsd:enumeration value="Bourgmestre_Burgemeester"/>
          <xsd:enumeration value="Collège de police_Politiecollege"/>
          <xsd:enumeration value="Comité P"/>
          <xsd:enumeration value="Cour des comptes_Rekenhof (CCREK)"/>
          <xsd:enumeration value="OPCAT"/>
          <xsd:enumeration value="SPT"/>
          <xsd:enumeration value="Other"/>
          <xsd:enumeration value="Min Just_Min Jus"/>
          <xsd:enumeration value="CC GPI"/>
          <xsd:enumeration value="CNSP_OCP"/>
          <xsd:enumeration value="AIG"/>
          <xsd:enumeration value="Leuven Institute of Criminology (LINC)"/>
          <xsd:enumeration value="CFP- FPR_Conseil Fédérale de police _Federale Politieraad"/>
        </xsd:restriction>
      </xsd:simpleType>
    </xsd:element>
    <xsd:element name="District_x0020__x002f__x0020_Province" ma:index="19" nillable="true" ma:displayName="District / Province" ma:description="Arrondissement /Province" ma:format="Dropdown" ma:internalName="District_x0020__x002f__x0020_Province">
      <xsd:simpleType>
        <xsd:restriction base="dms:Choice">
          <xsd:enumeration value="Anvers/Antwerpen"/>
          <xsd:enumeration value="Brabant Wallon/Waals-Brabant"/>
          <xsd:enumeration value="Bruxelles/Brussel"/>
          <xsd:enumeration value="Flandre Occidentale/West-Vlaanderen"/>
          <xsd:enumeration value="Flandre Orientale/Oost-Vlaanderen"/>
          <xsd:enumeration value="Hainaut/Henegouwen"/>
          <xsd:enumeration value="Liège/Luik"/>
          <xsd:enumeration value="Limbourg/Limburg"/>
          <xsd:enumeration value="Luxembourg/Luxemburg"/>
          <xsd:enumeration value="Namur/Namen"/>
          <xsd:enumeration value="National/Nationaal"/>
          <xsd:enumeration value="Brabant Flamand/Vlaams-Brabant"/>
        </xsd:restriction>
      </xsd:simpleType>
    </xsd:element>
    <xsd:element name="Content" ma:index="20" nillable="true" ma:displayName="Content" ma:description="Contenu du document" ma:format="Dropdown" ma:internalName="Content">
      <xsd:simpleType>
        <xsd:restriction base="dms:Choice">
          <xsd:enumeration value="OOP 41"/>
          <xsd:enumeration value="GPI 62"/>
          <xsd:enumeration value="Incidents violence"/>
          <xsd:enumeration value="Police ADM"/>
          <xsd:enumeration value="Police JUD"/>
          <xsd:enumeration value="Vatting_Saisine"/>
          <xsd:enumeration value="Information"/>
          <xsd:enumeration value="Risk Analysis"/>
          <xsd:enumeration value="Request"/>
          <xsd:enumeration value="Inspection"/>
          <xsd:enumeration value="Rapat"/>
          <xsd:enumeration value="Directive"/>
          <xsd:enumeration value="Erratum"/>
          <xsd:enumeration value="Meeting"/>
          <xsd:enumeration value="UAS_BBT"/>
          <xsd:enumeration value="OPCAT - Optional Protocol to the Convention against Torture"/>
          <xsd:enumeration value="Webinar"/>
          <xsd:enumeration value="CP3"/>
          <xsd:enumeration value="Plan action_Actieplan"/>
          <xsd:enumeration value="Etat des Lieux_Stand van Zaken"/>
        </xsd:restriction>
      </xsd:simpleType>
    </xsd:element>
    <xsd:element name="ZP" ma:index="21" nillable="true" ma:displayName="ZP" ma:format="Dropdown" ma:internalName="ZP">
      <xsd:simpleType>
        <xsd:restriction base="dms:Choice">
          <xsd:enumeration value="NIVELLES-GENAPPE"/>
          <xsd:enumeration value="OUEST BRABANT WALLON"/>
          <xsd:enumeration value="LA MAZERINE"/>
          <xsd:enumeration value="ORNE-THYLE"/>
          <xsd:enumeration value="WAVRE"/>
          <xsd:enumeration value="ARDENNES BRABANCONNES"/>
          <xsd:enumeration value="BRAINE-L'ALLEUD"/>
          <xsd:enumeration value="WATERLOO"/>
          <xsd:enumeration value="OTTIGNIES-LOUVAIN-LL"/>
          <xsd:enumeration value="BRABANT WALLON EST (JODOIGNE)"/>
          <xsd:enumeration value="LIEGE"/>
          <xsd:enumeration value="SERAING-NEUPRE"/>
          <xsd:enumeration value="HERSTAL"/>
          <xsd:enumeration value="BEYNE-FLERON-SOUMAGNE"/>
          <xsd:enumeration value="BASSE MEUSE"/>
          <xsd:enumeration value="FLEMALLE"/>
          <xsd:enumeration value="SECOVA"/>
          <xsd:enumeration value="ANS-SAINT-NICOLAS"/>
          <xsd:enumeration value="GRACE-HOLLOGNZE/AWANS"/>
          <xsd:enumeration value="HESBAY"/>
          <xsd:enumeration value="DES FAGNES"/>
          <xsd:enumeration value="PAYS DE HERVE"/>
          <xsd:enumeration value="VESDRE"/>
          <xsd:enumeration value="STAVELOT - MALMEDY"/>
          <xsd:enumeration value="EIFEL"/>
          <xsd:enumeration value="WESER-GÖHL"/>
          <xsd:enumeration value="HESBAYE-OUEST"/>
          <xsd:enumeration value="MEUSE-HESBAYE"/>
          <xsd:enumeration value="HUY"/>
          <xsd:enumeration value="CONDROZ"/>
          <xsd:enumeration value="ARLON/ATTERT/HABAY/MARTELANGE"/>
          <xsd:enumeration value="SUD LUXEMBOURG"/>
          <xsd:enumeration value="DE GAUME"/>
          <xsd:enumeration value="FAMENNE-ARDENNE"/>
          <xsd:enumeration value="CENTRE ARDENNE"/>
          <xsd:enumeration value="SEMOIS ET LESSE"/>
          <xsd:enumeration value="NAMUR CAPITALE"/>
          <xsd:enumeration value="ORNEAU-MEHAIGNE"/>
          <xsd:enumeration value="DES ARCHES"/>
          <xsd:enumeration value="ENTRE SAMBRE ET MEUSE"/>
          <xsd:enumeration value="SAMSOM"/>
          <xsd:enumeration value="JEMEPPE-SUR-SAMBRE"/>
          <xsd:enumeration value="FLOWAL"/>
          <xsd:enumeration value="HOUILLE-SEMOIS"/>
          <xsd:enumeration value="DES 3 VALLEES"/>
          <xsd:enumeration value="HAUTE-MEUSE"/>
          <xsd:enumeration value="LESSE ET LHOMME"/>
          <xsd:enumeration value="CONDROZ-FAMENNE"/>
          <xsd:enumeration value="HERMETON ET HEURE"/>
          <xsd:enumeration value="TOURNAISIS"/>
          <xsd:enumeration value="MOUSCRON"/>
          <xsd:enumeration value="COMINES-WARNETON"/>
          <xsd:enumeration value="BELOEIL/LEUZE-EN-HAINAUT"/>
          <xsd:enumeration value="DU VAL DE L'ESCAUT"/>
          <xsd:enumeration value="BERNISSART/PERUWELZ"/>
          <xsd:enumeration value="ATH"/>
          <xsd:enumeration value="DES COLLINES"/>
          <xsd:enumeration value="MONS-QUEVY"/>
          <xsd:enumeration value="LA LOUVIERE"/>
          <xsd:enumeration value="DE SYLLE ET DENDRE"/>
          <xsd:enumeration value="BORAINE"/>
          <xsd:enumeration value="HAUTE SENNE"/>
          <xsd:enumeration value="DES HAUTS-PAYS"/>
          <xsd:enumeration value="CHARLEROI"/>
          <xsd:enumeration value="AISEAU-PRESLES/CHATELET"/>
          <xsd:enumeration value="ANDERLUES-BINCHE"/>
          <xsd:enumeration value="LERMES"/>
          <xsd:enumeration value="BOTTE DU HAINAUT"/>
          <xsd:enumeration value="MARIEMONT"/>
          <xsd:enumeration value="DES TRIEUX"/>
          <xsd:enumeration value="BRUNAU"/>
          <xsd:enumeration value="GERMINALT"/>
          <xsd:enumeration value="BRUXELLES CAPITALE-IXELLES"/>
          <xsd:enumeration value="BRUXELLES-OUEST"/>
          <xsd:enumeration value="BRUXELLES-MIDI/ZUID"/>
          <xsd:enumeration value="MARLOW"/>
          <xsd:enumeration value="MONTGOMERY"/>
          <xsd:enumeration value="BRUNO"/>
          <xsd:enumeration value="ANTWERPEN"/>
          <xsd:enumeration value="ZWIJNDRECHT"/>
          <xsd:enumeration value="RUPEL"/>
          <xsd:enumeration value="NOORD"/>
          <xsd:enumeration value="HEKLA"/>
          <xsd:enumeration value="GRENS"/>
          <xsd:enumeration value="MINOS"/>
          <xsd:enumeration value="BRASSCHAAT"/>
          <xsd:enumeration value="SCHOTEN"/>
          <xsd:enumeration value="ZARA"/>
          <xsd:enumeration value="VOORKEMPEN"/>
          <xsd:enumeration value="KLEIN-BRABANT"/>
          <xsd:enumeration value="WILLEBROEK"/>
          <xsd:enumeration value="MECHELEN"/>
          <xsd:enumeration value="BODUKAP"/>
          <xsd:enumeration value="LIER"/>
          <xsd:enumeration value="BERLAAR-NIJLEN"/>
          <xsd:enumeration value="HEIST"/>
          <xsd:enumeration value="NOORDERKEMPEN"/>
          <xsd:enumeration value="REGIO TURNHOUT"/>
          <xsd:enumeration value="ZUIDERKEMPEN"/>
          <xsd:enumeration value="GEEL-LAAKDAL-MEERHOUT"/>
          <xsd:enumeration value="KEMPEN NOORD-OOST"/>
          <xsd:enumeration value="BALEN-DESSEL-MOL"/>
          <xsd:enumeration value="NETELAND"/>
          <xsd:enumeration value="HAZODI"/>
          <xsd:enumeration value="LOMMEL"/>
          <xsd:enumeration value="HANO"/>
          <xsd:enumeration value="BERINGEN/HAM/TESSENDERLO"/>
          <xsd:enumeration value="WEST-LIMBURG"/>
          <xsd:enumeration value="HEUSDEN-ZOLDER"/>
          <xsd:enumeration value="SINT-TRUIDEN/GINGELOM/"/>
          <xsd:enumeration value="KEMPENLAND"/>
          <xsd:enumeration value="HOUTHALENHELCHTEREN"/>
          <xsd:enumeration value="KANTON BORGLOON"/>
          <xsd:enumeration value="TONGEREN-HERSTAPPE"/>
          <xsd:enumeration value="BILZEN-HOESELT-RIEMST (BIHORI)"/>
          <xsd:enumeration value="VOEREN"/>
          <xsd:enumeration value="MAASLAND"/>
          <xsd:enumeration value="GAOZ"/>
          <xsd:enumeration value="NOORDOOST LIMBURG"/>
          <xsd:enumeration value="LEUVEN"/>
          <xsd:enumeration value="HAGELAND"/>
          <xsd:enumeration value="LAN"/>
          <xsd:enumeration value="LUBBEEK"/>
          <xsd:enumeration value="TIENEN-HOEGAARDEN"/>
          <xsd:enumeration value="HERKO"/>
          <xsd:enumeration value="AARSCHOT"/>
          <xsd:enumeration value="HAACHT"/>
          <xsd:enumeration value="DEMERDAL-DSZ"/>
          <xsd:enumeration value="DIJELAND"/>
          <xsd:enumeration value="TERVUREN"/>
          <xsd:enumeration value="BRT"/>
          <xsd:enumeration value="ZAVENTEM"/>
          <xsd:enumeration value="WOKRA"/>
          <xsd:enumeration value="DRUIVENSTREEK"/>
          <xsd:enumeration value="RODE"/>
          <xsd:enumeration value="BEERSEL"/>
          <xsd:enumeration value="PAJOTTENLAND"/>
          <xsd:enumeration value="DILBEEK"/>
          <xsd:enumeration value="TARL"/>
          <xsd:enumeration value="AMOW"/>
          <xsd:enumeration value="KLM"/>
          <xsd:enumeration value="GRIMBERGEN"/>
          <xsd:enumeration value="VIMA"/>
          <xsd:enumeration value="KASTZE"/>
          <xsd:enumeration value="HALLE"/>
          <xsd:enumeration value="SINT-PIETERS-LEEUW"/>
          <xsd:enumeration value="GENT"/>
          <xsd:enumeration value="REGIO PUYENBROECK"/>
          <xsd:enumeration value="MEETJESLAND"/>
          <xsd:enumeration value="REGIO"/>
          <xsd:enumeration value="SCHELDE-LEIE"/>
          <xsd:enumeration value="DEINZE-ZULTE"/>
          <xsd:enumeration value="ASSENEDE-EVERGEM"/>
          <xsd:enumeration value="LOWAZONE"/>
          <xsd:enumeration value="AALTER-KNESSELARE"/>
          <xsd:enumeration value="MALDEGEM"/>
          <xsd:enumeration value="VLAAMSE ARDENNEN"/>
          <xsd:enumeration value="BRAKEL"/>
          <xsd:enumeration value="RONSE"/>
          <xsd:enumeration value="GERAARDSBERGEN-LIERDE"/>
          <xsd:enumeration value="ZOTTEGEM-HERZELE"/>
          <xsd:enumeration value="BEVEREN"/>
          <xsd:enumeration value="SINT-GILLIS-WAAS/STEKENE"/>
          <xsd:enumeration value="SINT-NIKLAAS"/>
          <xsd:enumeration value="KRUIBEKE-TEMSE"/>
          <xsd:enumeration value="LOKEREN"/>
          <xsd:enumeration value="HAMME"/>
          <xsd:enumeration value="BERLARE-ZELE"/>
          <xsd:enumeration value="BUGGENHOUT"/>
          <xsd:enumeration value="WETTEREN-LAARNE"/>
          <xsd:enumeration value="DENDERLEEUW"/>
          <xsd:enumeration value="AALST"/>
          <xsd:enumeration value="ERPE-MERE/LEDE"/>
          <xsd:enumeration value="NINOVE"/>
          <xsd:enumeration value="DENDERMONDE"/>
          <xsd:enumeration value="BRUGGE"/>
          <xsd:enumeration value="BLANKENBERGE-ZUIENKERKE"/>
          <xsd:enumeration value="DAMME/KNOKKE-HEIST"/>
          <xsd:enumeration value="HET HOUTSCHE"/>
          <xsd:enumeration value="REGIO TIELT"/>
          <xsd:enumeration value="OOSTENDE"/>
          <xsd:enumeration value="BREDENE/DE HAAN"/>
          <xsd:enumeration value="MIDDELKERKE"/>
          <xsd:enumeration value="KOUTER"/>
          <xsd:enumeration value="RIHO"/>
          <xsd:enumeration value="MIDOW"/>
          <xsd:enumeration value="GRENSLEIE"/>
          <xsd:enumeration value="VLAS"/>
          <xsd:enumeration value="MIRA"/>
          <xsd:enumeration value="GAVERS"/>
          <xsd:enumeration value="SPOORKIN"/>
          <xsd:enumeration value="POLDER"/>
          <xsd:enumeration value="WESTKUST"/>
          <xsd:enumeration value="ARRO LEPER"/>
          <xsd:enumeration value="LANAKEN-MAASMECHELEN"/>
          <xsd:enumeration value="LAMA"/>
          <xsd:enumeration value="MIDDEN LIMBURG"/>
          <xsd:enumeration value="WAASLAND-NOORD"/>
          <xsd:enumeration value="ZENNEVALLEI"/>
          <xsd:enumeration value="MECHELEN-WILLEBROEK (MEWI)"/>
          <xsd:enumeration value="LIMBURG REGIO HOFFSTAD"/>
          <xsd:enumeration value="Bertem/Huldenberg/… (VODI)"/>
          <xsd:enumeration value="CARMA"/>
          <xsd:enumeration value="Hoegarden/Tienen/Rotselaar (BRT)"/>
          <xsd:enumeration value="DEINZE/ZULTEN/LIEVEGEM"/>
        </xsd:restriction>
      </xsd:simpleType>
    </xsd:element>
    <xsd:element name="Date" ma:index="22" nillable="true" ma:displayName="Date" ma:description="Date du document" ma:format="DateOnly" ma:internalName="Date">
      <xsd:simpleType>
        <xsd:restriction base="dms:DateTime"/>
      </xsd:simpleType>
    </xsd:element>
    <xsd:element name="Comments" ma:index="23" nillable="true" ma:displayName="Comments" ma:description="Commentaires" ma:internalName="Comments">
      <xsd:simpleType>
        <xsd:restriction base="dms:Note">
          <xsd:maxLength value="255"/>
        </xsd:restriction>
      </xsd:simpleType>
    </xsd:element>
    <xsd:element name="RIO_x0020_R_x00e9_f_x002e_" ma:index="24" nillable="true" ma:displayName="RIO Réf." ma:description="Référence du RIO" ma:internalName="RIO_x0020_R_x00e9_f_x002e_">
      <xsd:simpleType>
        <xsd:restriction base="dms:Text">
          <xsd:maxLength value="12"/>
        </xsd:restriction>
      </xsd:simpleType>
    </xsd:element>
    <xsd:element name="Confidentiel" ma:index="27" nillable="true" ma:displayName="Confidentiel" ma:description="Confidentialité des documents" ma:format="Dropdown" ma:internalName="Confidentiel">
      <xsd:simpleType>
        <xsd:restriction base="dms:Choice">
          <xsd:enumeration value="NE PAS DISTRIBUER_NIET VERSPREIDEN"/>
        </xsd:restriction>
      </xsd:simpleType>
    </xsd:element>
  </xsd:schema>
  <xsd:schema xmlns:xsd="http://www.w3.org/2001/XMLSchema" xmlns:xs="http://www.w3.org/2001/XMLSchema" xmlns:dms="http://schemas.microsoft.com/office/2006/documentManagement/types" xmlns:pc="http://schemas.microsoft.com/office/infopath/2007/PartnerControls" targetNamespace="3c44fdee-1a99-4b79-960d-f1f552f575c1"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FC11C-26F4-464B-8CCD-17393F9D8A9F}">
  <ds:schemaRefs>
    <ds:schemaRef ds:uri="http://schemas.microsoft.com/office/2006/metadata/properties"/>
    <ds:schemaRef ds:uri="http://schemas.microsoft.com/office/infopath/2007/PartnerControls"/>
    <ds:schemaRef ds:uri="531ef257-45ff-4209-9c3d-3d72c4175bc4"/>
    <ds:schemaRef ds:uri="3c44fdee-1a99-4b79-960d-f1f552f575c1"/>
  </ds:schemaRefs>
</ds:datastoreItem>
</file>

<file path=customXml/itemProps2.xml><?xml version="1.0" encoding="utf-8"?>
<ds:datastoreItem xmlns:ds="http://schemas.openxmlformats.org/officeDocument/2006/customXml" ds:itemID="{1F382521-8519-4822-89C8-8F308759F02F}">
  <ds:schemaRefs>
    <ds:schemaRef ds:uri="http://schemas.microsoft.com/sharepoint/v3/contenttype/forms"/>
  </ds:schemaRefs>
</ds:datastoreItem>
</file>

<file path=customXml/itemProps3.xml><?xml version="1.0" encoding="utf-8"?>
<ds:datastoreItem xmlns:ds="http://schemas.openxmlformats.org/officeDocument/2006/customXml" ds:itemID="{1D8389BF-E811-45D7-80FA-D4DC90EE2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ef257-45ff-4209-9c3d-3d72c4175bc4"/>
    <ds:schemaRef ds:uri="3c44fdee-1a99-4b79-960d-f1f552f57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7CEA89-2AF3-4091-A818-FFBD562D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2208</Words>
  <Characters>12147</Characters>
  <Application>Microsoft Office Word</Application>
  <DocSecurity>0</DocSecurity>
  <Lines>101</Lines>
  <Paragraphs>28</Paragraphs>
  <ScaleCrop>false</ScaleCrop>
  <HeadingPairs>
    <vt:vector size="6" baseType="variant">
      <vt:variant>
        <vt:lpstr>Titre</vt:lpstr>
      </vt:variant>
      <vt:variant>
        <vt:i4>1</vt:i4>
      </vt:variant>
      <vt:variant>
        <vt:lpstr>Titres</vt:lpstr>
      </vt:variant>
      <vt:variant>
        <vt:i4>2</vt:i4>
      </vt:variant>
      <vt:variant>
        <vt:lpstr>Titel</vt:lpstr>
      </vt:variant>
      <vt:variant>
        <vt:i4>1</vt:i4>
      </vt:variant>
    </vt:vector>
  </HeadingPairs>
  <TitlesOfParts>
    <vt:vector size="4" baseType="lpstr">
      <vt:lpstr/>
      <vt:lpstr>Avant-propos</vt:lpstr>
      <vt:lpstr>Table des matières</vt: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Vlemincx Melissa (AIG)</dc:creator>
  <cp:keywords>, docId:1D2FDC51D92FA5A9107EC55CB68731CF</cp:keywords>
  <dc:description/>
  <cp:lastModifiedBy>Christiaens Tamara (AIG)</cp:lastModifiedBy>
  <cp:revision>6</cp:revision>
  <dcterms:created xsi:type="dcterms:W3CDTF">2023-04-04T07:01:00Z</dcterms:created>
  <dcterms:modified xsi:type="dcterms:W3CDTF">2023-04-04T07:06:00Z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0x01010000AF6F7591ECD54893CCDA68163352B5</vt:lpwstr>
  </property>
</Properties>
</file>