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B1315" w14:textId="77777777" w:rsidR="004D008C" w:rsidRPr="004D008C" w:rsidRDefault="004D008C" w:rsidP="004D008C">
      <w:pPr>
        <w:pStyle w:val="Hoofdstuk"/>
        <w:numPr>
          <w:ilvl w:val="0"/>
          <w:numId w:val="0"/>
        </w:numPr>
        <w:ind w:left="329"/>
        <w:rPr>
          <w:rFonts w:eastAsia="Verdana"/>
          <w:lang w:val="fr-BE"/>
        </w:rPr>
      </w:pPr>
      <w:r w:rsidRPr="004D008C">
        <w:rPr>
          <w:rFonts w:eastAsia="Verdana"/>
          <w:lang w:val="fr-BE"/>
        </w:rPr>
        <w:t>Introduction</w:t>
      </w:r>
    </w:p>
    <w:p w14:paraId="75D80B8E" w14:textId="34CECE5B" w:rsidR="004D008C" w:rsidRPr="004D008C" w:rsidRDefault="00D876BB" w:rsidP="004D008C">
      <w:pPr>
        <w:pStyle w:val="Bodytekst"/>
        <w:rPr>
          <w:rFonts w:eastAsia="Arial Unicode MS"/>
          <w:lang w:val="fr-BE"/>
        </w:rPr>
      </w:pPr>
      <w:r w:rsidRPr="00D876BB">
        <w:rPr>
          <w:b/>
          <w:bCs/>
          <w:lang w:val="fr-BE"/>
        </w:rPr>
        <w:t>1.</w:t>
      </w:r>
      <w:r>
        <w:rPr>
          <w:lang w:val="fr-BE"/>
        </w:rPr>
        <w:t xml:space="preserve"> </w:t>
      </w:r>
      <w:r w:rsidR="004D008C" w:rsidRPr="004D008C">
        <w:rPr>
          <w:lang w:val="fr-BE"/>
        </w:rPr>
        <w:t>Dans l'article d'opinion "</w:t>
      </w:r>
      <w:r w:rsidR="0010642C">
        <w:rPr>
          <w:lang w:val="fr-BE"/>
        </w:rPr>
        <w:t>Intègre un jour</w:t>
      </w:r>
      <w:r w:rsidR="004D008C" w:rsidRPr="004D008C">
        <w:rPr>
          <w:lang w:val="fr-BE"/>
        </w:rPr>
        <w:t xml:space="preserve">, </w:t>
      </w:r>
      <w:r w:rsidR="0010642C">
        <w:rPr>
          <w:lang w:val="fr-BE"/>
        </w:rPr>
        <w:t xml:space="preserve">intègre </w:t>
      </w:r>
      <w:r w:rsidR="004D008C" w:rsidRPr="004D008C">
        <w:rPr>
          <w:lang w:val="fr-BE"/>
        </w:rPr>
        <w:t>toujours</w:t>
      </w:r>
      <w:r w:rsidR="004D008C">
        <w:rPr>
          <w:rStyle w:val="Voetnootmarkering"/>
        </w:rPr>
        <w:footnoteReference w:id="1"/>
      </w:r>
      <w:r w:rsidR="0066207D" w:rsidRPr="004D008C">
        <w:rPr>
          <w:lang w:val="fr-BE"/>
        </w:rPr>
        <w:t>"</w:t>
      </w:r>
      <w:r w:rsidR="004D008C" w:rsidRPr="004D008C">
        <w:rPr>
          <w:lang w:val="fr-BE"/>
        </w:rPr>
        <w:t xml:space="preserve"> , l'Inspection Générale de la Police Fédérale et de la Police Locale (ci-après : AIG) rappelle que l</w:t>
      </w:r>
      <w:r w:rsidR="00FF2A91">
        <w:rPr>
          <w:lang w:val="fr-BE"/>
        </w:rPr>
        <w:t>’autorité</w:t>
      </w:r>
      <w:r w:rsidR="004D008C" w:rsidRPr="004D008C">
        <w:rPr>
          <w:lang w:val="fr-BE"/>
        </w:rPr>
        <w:t>, à travers ceux qui le représentent, joue un rôle important dans la vie des citoyens</w:t>
      </w:r>
      <w:r w:rsidR="005A1D1F">
        <w:rPr>
          <w:lang w:val="fr-BE"/>
        </w:rPr>
        <w:t>. D</w:t>
      </w:r>
      <w:r w:rsidR="004D008C" w:rsidRPr="004D008C">
        <w:rPr>
          <w:lang w:val="fr-BE"/>
        </w:rPr>
        <w:t xml:space="preserve">ans un système étatique démocratique, </w:t>
      </w:r>
      <w:r w:rsidR="005A1D1F">
        <w:rPr>
          <w:lang w:val="fr-BE"/>
        </w:rPr>
        <w:t xml:space="preserve">son </w:t>
      </w:r>
      <w:r w:rsidR="004D008C" w:rsidRPr="004D008C">
        <w:rPr>
          <w:lang w:val="fr-BE"/>
        </w:rPr>
        <w:t xml:space="preserve">action ne peut être acceptée que si </w:t>
      </w:r>
      <w:r w:rsidR="0070480E">
        <w:rPr>
          <w:lang w:val="fr-BE"/>
        </w:rPr>
        <w:t>elle</w:t>
      </w:r>
      <w:r w:rsidR="004D008C" w:rsidRPr="004D008C">
        <w:rPr>
          <w:lang w:val="fr-BE"/>
        </w:rPr>
        <w:t xml:space="preserve"> présente un haut degré de légitimité et d'intégrité. </w:t>
      </w:r>
      <w:r w:rsidR="005A1D1F">
        <w:rPr>
          <w:lang w:val="fr-BE"/>
        </w:rPr>
        <w:t>Dans l’hypothèse inverse</w:t>
      </w:r>
      <w:r w:rsidR="004D008C" w:rsidRPr="004D008C">
        <w:rPr>
          <w:lang w:val="fr-BE"/>
        </w:rPr>
        <w:t xml:space="preserve">, </w:t>
      </w:r>
      <w:r w:rsidR="0012688B">
        <w:rPr>
          <w:lang w:val="fr-BE"/>
        </w:rPr>
        <w:t>s</w:t>
      </w:r>
      <w:r w:rsidR="005A1D1F">
        <w:rPr>
          <w:lang w:val="fr-BE"/>
        </w:rPr>
        <w:t>a</w:t>
      </w:r>
      <w:r w:rsidR="004D008C" w:rsidRPr="004D008C">
        <w:rPr>
          <w:lang w:val="fr-BE"/>
        </w:rPr>
        <w:t xml:space="preserve"> </w:t>
      </w:r>
      <w:r w:rsidR="00FF2A91">
        <w:rPr>
          <w:lang w:val="fr-BE"/>
        </w:rPr>
        <w:t xml:space="preserve">relation de </w:t>
      </w:r>
      <w:r w:rsidR="004D008C" w:rsidRPr="004D008C">
        <w:rPr>
          <w:lang w:val="fr-BE"/>
        </w:rPr>
        <w:t>confiance</w:t>
      </w:r>
      <w:r w:rsidR="0012688B">
        <w:rPr>
          <w:lang w:val="fr-BE"/>
        </w:rPr>
        <w:t xml:space="preserve"> avec </w:t>
      </w:r>
      <w:r w:rsidR="00FF2A91">
        <w:rPr>
          <w:lang w:val="fr-BE"/>
        </w:rPr>
        <w:t>les citoyens</w:t>
      </w:r>
      <w:r w:rsidR="003F4983">
        <w:rPr>
          <w:lang w:val="fr-BE"/>
        </w:rPr>
        <w:t>, de mieux en mieux informés et de plus en plus exigeants,</w:t>
      </w:r>
      <w:r w:rsidR="00FF2A91">
        <w:rPr>
          <w:lang w:val="fr-BE"/>
        </w:rPr>
        <w:t xml:space="preserve"> pourrait disparaître</w:t>
      </w:r>
      <w:r w:rsidR="004D008C" w:rsidRPr="004D008C">
        <w:rPr>
          <w:lang w:val="fr-BE"/>
        </w:rPr>
        <w:t xml:space="preserve"> entra</w:t>
      </w:r>
      <w:r w:rsidR="0004372A">
        <w:rPr>
          <w:lang w:val="fr-BE"/>
        </w:rPr>
        <w:t>i</w:t>
      </w:r>
      <w:r w:rsidR="004D008C" w:rsidRPr="004D008C">
        <w:rPr>
          <w:lang w:val="fr-BE"/>
        </w:rPr>
        <w:t>n</w:t>
      </w:r>
      <w:r w:rsidR="0004372A">
        <w:rPr>
          <w:lang w:val="fr-BE"/>
        </w:rPr>
        <w:t>ant</w:t>
      </w:r>
      <w:r w:rsidR="004D008C" w:rsidRPr="004D008C">
        <w:rPr>
          <w:lang w:val="fr-BE"/>
        </w:rPr>
        <w:t xml:space="preserve"> une menace directe pour la démocratie. </w:t>
      </w:r>
    </w:p>
    <w:p w14:paraId="7C403B65" w14:textId="61F52294" w:rsidR="004D008C" w:rsidRPr="004D008C" w:rsidRDefault="00D876BB" w:rsidP="004D008C">
      <w:pPr>
        <w:pStyle w:val="Bodytekst"/>
        <w:rPr>
          <w:lang w:val="fr-BE"/>
        </w:rPr>
      </w:pPr>
      <w:r w:rsidRPr="00D876BB">
        <w:rPr>
          <w:b/>
          <w:bCs/>
          <w:lang w:val="fr-BE"/>
        </w:rPr>
        <w:t>2.</w:t>
      </w:r>
      <w:r>
        <w:rPr>
          <w:lang w:val="fr-BE"/>
        </w:rPr>
        <w:t xml:space="preserve"> </w:t>
      </w:r>
      <w:r w:rsidR="004D008C" w:rsidRPr="004D008C">
        <w:rPr>
          <w:lang w:val="fr-BE"/>
        </w:rPr>
        <w:t>Les descriptions de</w:t>
      </w:r>
      <w:r w:rsidR="00C61F7C">
        <w:rPr>
          <w:lang w:val="fr-BE"/>
        </w:rPr>
        <w:t xml:space="preserve"> fonction des </w:t>
      </w:r>
      <w:r w:rsidR="004D008C" w:rsidRPr="004D008C">
        <w:rPr>
          <w:lang w:val="fr-BE"/>
        </w:rPr>
        <w:t>mandat</w:t>
      </w:r>
      <w:r w:rsidR="00C61F7C">
        <w:rPr>
          <w:lang w:val="fr-BE"/>
        </w:rPr>
        <w:t>aire</w:t>
      </w:r>
      <w:r w:rsidR="004D008C" w:rsidRPr="004D008C">
        <w:rPr>
          <w:lang w:val="fr-BE"/>
        </w:rPr>
        <w:t xml:space="preserve">s </w:t>
      </w:r>
      <w:r w:rsidR="002924B0">
        <w:rPr>
          <w:lang w:val="fr-BE"/>
        </w:rPr>
        <w:t>d</w:t>
      </w:r>
      <w:r w:rsidR="005A1D1F">
        <w:rPr>
          <w:lang w:val="fr-BE"/>
        </w:rPr>
        <w:t>e la police intégrée</w:t>
      </w:r>
      <w:r w:rsidR="002924B0">
        <w:rPr>
          <w:lang w:val="fr-BE"/>
        </w:rPr>
        <w:t xml:space="preserve"> (ci-après : </w:t>
      </w:r>
      <w:r w:rsidR="002924B0" w:rsidRPr="004D008C">
        <w:rPr>
          <w:lang w:val="fr-BE"/>
        </w:rPr>
        <w:t>GPI</w:t>
      </w:r>
      <w:r w:rsidR="002924B0">
        <w:rPr>
          <w:lang w:val="fr-BE"/>
        </w:rPr>
        <w:t>)</w:t>
      </w:r>
      <w:r w:rsidR="002924B0" w:rsidRPr="004D008C">
        <w:rPr>
          <w:lang w:val="fr-BE"/>
        </w:rPr>
        <w:t xml:space="preserve"> </w:t>
      </w:r>
      <w:r w:rsidR="002924B0">
        <w:rPr>
          <w:lang w:val="fr-BE"/>
        </w:rPr>
        <w:t>et les exigences de profil qui en découlent</w:t>
      </w:r>
      <w:r w:rsidR="00E61A89">
        <w:rPr>
          <w:lang w:val="fr-BE"/>
        </w:rPr>
        <w:t>, déterminent</w:t>
      </w:r>
      <w:r w:rsidR="004D008C" w:rsidRPr="004D008C">
        <w:rPr>
          <w:lang w:val="fr-BE"/>
        </w:rPr>
        <w:t xml:space="preserve"> </w:t>
      </w:r>
      <w:r w:rsidR="004810E7">
        <w:rPr>
          <w:lang w:val="fr-BE"/>
        </w:rPr>
        <w:t>leur responsabilité finale en matière de contrôle interne</w:t>
      </w:r>
      <w:r w:rsidR="003977BD">
        <w:rPr>
          <w:lang w:val="fr-BE"/>
        </w:rPr>
        <w:t xml:space="preserve">, </w:t>
      </w:r>
      <w:r w:rsidR="0004372A">
        <w:rPr>
          <w:lang w:val="fr-BE"/>
        </w:rPr>
        <w:t xml:space="preserve">leur imposent une grande </w:t>
      </w:r>
      <w:r w:rsidR="0004372A" w:rsidRPr="004D008C">
        <w:rPr>
          <w:lang w:val="fr-BE"/>
        </w:rPr>
        <w:t>intégrité</w:t>
      </w:r>
      <w:r w:rsidR="0004372A">
        <w:rPr>
          <w:lang w:val="fr-BE"/>
        </w:rPr>
        <w:t xml:space="preserve"> et </w:t>
      </w:r>
      <w:r w:rsidR="00E61A89">
        <w:rPr>
          <w:lang w:val="fr-BE"/>
        </w:rPr>
        <w:t xml:space="preserve">insistent sur </w:t>
      </w:r>
      <w:r w:rsidR="003977BD">
        <w:rPr>
          <w:lang w:val="fr-BE"/>
        </w:rPr>
        <w:t>leur capacité de développer une politique d’intégrité</w:t>
      </w:r>
      <w:r w:rsidR="004D008C" w:rsidRPr="004D008C">
        <w:rPr>
          <w:lang w:val="fr-BE"/>
        </w:rPr>
        <w:t>.</w:t>
      </w:r>
    </w:p>
    <w:p w14:paraId="473398C9" w14:textId="011B19DE" w:rsidR="004D008C" w:rsidRPr="0012688B" w:rsidRDefault="00D876BB" w:rsidP="004D008C">
      <w:pPr>
        <w:pStyle w:val="Bodytekst"/>
        <w:rPr>
          <w:lang w:val="fr-BE"/>
        </w:rPr>
      </w:pPr>
      <w:r w:rsidRPr="00D876BB">
        <w:rPr>
          <w:b/>
          <w:bCs/>
          <w:lang w:val="fr-BE"/>
        </w:rPr>
        <w:t>3.</w:t>
      </w:r>
      <w:r>
        <w:rPr>
          <w:lang w:val="fr-BE"/>
        </w:rPr>
        <w:t xml:space="preserve"> </w:t>
      </w:r>
      <w:r w:rsidR="004D008C" w:rsidRPr="004D008C">
        <w:rPr>
          <w:lang w:val="fr-BE"/>
        </w:rPr>
        <w:t>L'intégrité</w:t>
      </w:r>
      <w:r w:rsidR="00E3526D">
        <w:rPr>
          <w:lang w:val="fr-BE"/>
        </w:rPr>
        <w:t xml:space="preserve"> qui joue un rôle déterminant dans la réalisation des objectifs stratégiques,</w:t>
      </w:r>
      <w:r w:rsidR="004D008C" w:rsidRPr="004D008C">
        <w:rPr>
          <w:lang w:val="fr-BE"/>
        </w:rPr>
        <w:t xml:space="preserve"> est une </w:t>
      </w:r>
      <w:r w:rsidR="00E61A89">
        <w:rPr>
          <w:lang w:val="fr-BE"/>
        </w:rPr>
        <w:t xml:space="preserve">des </w:t>
      </w:r>
      <w:r w:rsidR="004D008C" w:rsidRPr="004D008C">
        <w:rPr>
          <w:lang w:val="fr-BE"/>
        </w:rPr>
        <w:t>valeur</w:t>
      </w:r>
      <w:r w:rsidR="00E61A89">
        <w:rPr>
          <w:lang w:val="fr-BE"/>
        </w:rPr>
        <w:t>s</w:t>
      </w:r>
      <w:r w:rsidR="004D008C" w:rsidRPr="004D008C">
        <w:rPr>
          <w:lang w:val="fr-BE"/>
        </w:rPr>
        <w:t xml:space="preserve"> fondamentale</w:t>
      </w:r>
      <w:r w:rsidR="00E61A89">
        <w:rPr>
          <w:lang w:val="fr-BE"/>
        </w:rPr>
        <w:t>s</w:t>
      </w:r>
      <w:r w:rsidR="004D008C" w:rsidRPr="004D008C">
        <w:rPr>
          <w:lang w:val="fr-BE"/>
        </w:rPr>
        <w:t xml:space="preserve"> pour le</w:t>
      </w:r>
      <w:r w:rsidR="00E61A89">
        <w:rPr>
          <w:lang w:val="fr-BE"/>
        </w:rPr>
        <w:t>s membres du</w:t>
      </w:r>
      <w:r w:rsidR="004D008C" w:rsidRPr="004D008C">
        <w:rPr>
          <w:lang w:val="fr-BE"/>
        </w:rPr>
        <w:t xml:space="preserve"> personnel de la police</w:t>
      </w:r>
      <w:r w:rsidR="00E61A89">
        <w:rPr>
          <w:lang w:val="fr-BE"/>
        </w:rPr>
        <w:t xml:space="preserve"> intégrée</w:t>
      </w:r>
      <w:r w:rsidR="004D008C" w:rsidRPr="004D008C">
        <w:rPr>
          <w:lang w:val="fr-BE"/>
        </w:rPr>
        <w:t>. Les notes de politique générale d</w:t>
      </w:r>
      <w:r w:rsidR="0004372A">
        <w:rPr>
          <w:lang w:val="fr-BE"/>
        </w:rPr>
        <w:t>u</w:t>
      </w:r>
      <w:r w:rsidR="004D008C" w:rsidRPr="004D008C">
        <w:rPr>
          <w:lang w:val="fr-BE"/>
        </w:rPr>
        <w:t xml:space="preserve"> ministre de la Sécurité et de l'Intérieur du 22 octobre 2018</w:t>
      </w:r>
      <w:r w:rsidR="004D008C">
        <w:rPr>
          <w:rStyle w:val="Voetnootmarkering"/>
        </w:rPr>
        <w:footnoteReference w:id="2"/>
      </w:r>
      <w:r w:rsidR="004D008C" w:rsidRPr="004D008C">
        <w:rPr>
          <w:lang w:val="fr-BE"/>
        </w:rPr>
        <w:t xml:space="preserve"> , du 5 novembre 2020</w:t>
      </w:r>
      <w:r w:rsidR="004D008C">
        <w:rPr>
          <w:rStyle w:val="Voetnootmarkering"/>
        </w:rPr>
        <w:footnoteReference w:id="3"/>
      </w:r>
      <w:r w:rsidR="004D008C" w:rsidRPr="004D008C">
        <w:rPr>
          <w:lang w:val="fr-BE"/>
        </w:rPr>
        <w:t xml:space="preserve"> et du 29 octobre 2021</w:t>
      </w:r>
      <w:r w:rsidR="004D008C">
        <w:rPr>
          <w:rStyle w:val="Voetnootmarkering"/>
        </w:rPr>
        <w:footnoteReference w:id="4"/>
      </w:r>
      <w:r w:rsidR="004D008C" w:rsidRPr="004D008C">
        <w:rPr>
          <w:lang w:val="fr-BE"/>
        </w:rPr>
        <w:t xml:space="preserve"> concernant la police fédérale et le fonctionnement intégré, contiennent un certain nombre d'objectifs à cet égard. Par exemple, </w:t>
      </w:r>
      <w:r w:rsidR="003F2D07">
        <w:rPr>
          <w:lang w:val="fr-BE"/>
        </w:rPr>
        <w:t>la note de</w:t>
      </w:r>
      <w:r w:rsidR="004D008C" w:rsidRPr="004D008C">
        <w:rPr>
          <w:lang w:val="fr-BE"/>
        </w:rPr>
        <w:t xml:space="preserve"> politique </w:t>
      </w:r>
      <w:r w:rsidR="003F2D07">
        <w:rPr>
          <w:lang w:val="fr-BE"/>
        </w:rPr>
        <w:t xml:space="preserve">générale de </w:t>
      </w:r>
      <w:r w:rsidR="004D008C" w:rsidRPr="004D008C">
        <w:rPr>
          <w:lang w:val="fr-BE"/>
        </w:rPr>
        <w:t>2020</w:t>
      </w:r>
      <w:r w:rsidR="00307D5E">
        <w:rPr>
          <w:lang w:val="fr-BE"/>
        </w:rPr>
        <w:t xml:space="preserve"> </w:t>
      </w:r>
      <w:r w:rsidR="0004372A">
        <w:rPr>
          <w:lang w:val="fr-BE"/>
        </w:rPr>
        <w:t>vise le</w:t>
      </w:r>
      <w:r w:rsidR="004D008C" w:rsidRPr="0012688B">
        <w:rPr>
          <w:lang w:val="fr-BE"/>
        </w:rPr>
        <w:t xml:space="preserve"> développe</w:t>
      </w:r>
      <w:r w:rsidR="0004372A">
        <w:rPr>
          <w:lang w:val="fr-BE"/>
        </w:rPr>
        <w:t>ment d’u</w:t>
      </w:r>
      <w:r w:rsidR="004D008C" w:rsidRPr="0012688B">
        <w:rPr>
          <w:lang w:val="fr-BE"/>
        </w:rPr>
        <w:t xml:space="preserve">ne culture organisationnelle ouverte et éthique </w:t>
      </w:r>
      <w:r w:rsidR="00534C00">
        <w:rPr>
          <w:lang w:val="fr-BE"/>
        </w:rPr>
        <w:t>permettant l</w:t>
      </w:r>
      <w:r w:rsidR="00BC2C27">
        <w:rPr>
          <w:lang w:val="fr-BE"/>
        </w:rPr>
        <w:t xml:space="preserve">’échange de points de vue relatifs à </w:t>
      </w:r>
      <w:r w:rsidR="004D008C" w:rsidRPr="0012688B">
        <w:rPr>
          <w:lang w:val="fr-BE"/>
        </w:rPr>
        <w:t xml:space="preserve">l'intégrité et </w:t>
      </w:r>
      <w:r w:rsidR="00BC2C27">
        <w:rPr>
          <w:lang w:val="fr-BE"/>
        </w:rPr>
        <w:t>favorisant l’implication de t</w:t>
      </w:r>
      <w:r w:rsidR="004D008C" w:rsidRPr="0012688B">
        <w:rPr>
          <w:lang w:val="fr-BE"/>
        </w:rPr>
        <w:t xml:space="preserve">ous les niveaux de l'organisation </w:t>
      </w:r>
      <w:r w:rsidR="00BC2C27">
        <w:rPr>
          <w:lang w:val="fr-BE"/>
        </w:rPr>
        <w:t xml:space="preserve">afin d’évoluer </w:t>
      </w:r>
      <w:r w:rsidR="004D008C" w:rsidRPr="0012688B">
        <w:rPr>
          <w:lang w:val="fr-BE"/>
        </w:rPr>
        <w:t xml:space="preserve">d'une responsabilité passive à une responsabilité active. À cette fin, des efforts intensifs sont déployés pour développer davantage le leadership éthique,caractérisé </w:t>
      </w:r>
      <w:r w:rsidR="00534C00">
        <w:rPr>
          <w:lang w:val="fr-BE"/>
        </w:rPr>
        <w:t xml:space="preserve">notamment </w:t>
      </w:r>
      <w:r w:rsidR="004D008C" w:rsidRPr="0012688B">
        <w:rPr>
          <w:lang w:val="fr-BE"/>
        </w:rPr>
        <w:t xml:space="preserve">par un comportement exemplaire </w:t>
      </w:r>
      <w:r w:rsidR="00BC2C27">
        <w:rPr>
          <w:lang w:val="fr-BE"/>
        </w:rPr>
        <w:t xml:space="preserve">du management </w:t>
      </w:r>
      <w:r w:rsidR="004D008C" w:rsidRPr="0012688B">
        <w:rPr>
          <w:lang w:val="fr-BE"/>
        </w:rPr>
        <w:t>et une discussion assertive des résultats de l'intégrité</w:t>
      </w:r>
      <w:r w:rsidR="00534C00">
        <w:rPr>
          <w:lang w:val="fr-BE"/>
        </w:rPr>
        <w:t xml:space="preserve"> qu’ils soient</w:t>
      </w:r>
      <w:r w:rsidR="004D008C" w:rsidRPr="0012688B">
        <w:rPr>
          <w:lang w:val="fr-BE"/>
        </w:rPr>
        <w:t xml:space="preserve"> positifs </w:t>
      </w:r>
      <w:r w:rsidR="00534C00">
        <w:rPr>
          <w:lang w:val="fr-BE"/>
        </w:rPr>
        <w:t>ou</w:t>
      </w:r>
      <w:r w:rsidR="004D008C" w:rsidRPr="0012688B">
        <w:rPr>
          <w:lang w:val="fr-BE"/>
        </w:rPr>
        <w:t xml:space="preserve"> négatifs. </w:t>
      </w:r>
      <w:r w:rsidR="00825F46" w:rsidRPr="0012688B">
        <w:rPr>
          <w:lang w:val="fr-BE"/>
        </w:rPr>
        <w:t xml:space="preserve">Compte tenu de la perception, </w:t>
      </w:r>
      <w:r w:rsidR="00534C00">
        <w:rPr>
          <w:lang w:val="fr-BE"/>
        </w:rPr>
        <w:t>la priorité</w:t>
      </w:r>
      <w:r w:rsidR="00367BF6">
        <w:rPr>
          <w:lang w:val="fr-BE"/>
        </w:rPr>
        <w:t xml:space="preserve"> a été</w:t>
      </w:r>
      <w:r w:rsidR="00534C00">
        <w:rPr>
          <w:lang w:val="fr-BE"/>
        </w:rPr>
        <w:t xml:space="preserve"> donnée à</w:t>
      </w:r>
      <w:r w:rsidR="004D008C" w:rsidRPr="0012688B">
        <w:rPr>
          <w:lang w:val="fr-BE"/>
        </w:rPr>
        <w:t xml:space="preserve"> la lutte contre la consultation illégale de bases de données</w:t>
      </w:r>
      <w:r w:rsidR="00FA2B11">
        <w:rPr>
          <w:lang w:val="fr-BE"/>
        </w:rPr>
        <w:t xml:space="preserve"> accessibles aux membres de la police</w:t>
      </w:r>
      <w:r w:rsidR="00BC2C27">
        <w:rPr>
          <w:rStyle w:val="Voetnootmarkering"/>
          <w:lang w:val="fr-BE"/>
        </w:rPr>
        <w:footnoteReference w:id="5"/>
      </w:r>
      <w:r w:rsidR="004D008C" w:rsidRPr="0012688B">
        <w:rPr>
          <w:lang w:val="fr-BE"/>
        </w:rPr>
        <w:t xml:space="preserve">. </w:t>
      </w:r>
    </w:p>
    <w:p w14:paraId="2179440B" w14:textId="53C09E34" w:rsidR="004D008C" w:rsidRDefault="00D876BB" w:rsidP="004D008C">
      <w:pPr>
        <w:pStyle w:val="Bodytekst"/>
        <w:rPr>
          <w:lang w:val="fr-BE"/>
        </w:rPr>
      </w:pPr>
      <w:r w:rsidRPr="00D876BB">
        <w:rPr>
          <w:b/>
          <w:bCs/>
          <w:lang w:val="fr-BE"/>
        </w:rPr>
        <w:t>4.</w:t>
      </w:r>
      <w:r>
        <w:rPr>
          <w:lang w:val="fr-BE"/>
        </w:rPr>
        <w:t xml:space="preserve"> </w:t>
      </w:r>
      <w:r w:rsidR="00FA2B11">
        <w:rPr>
          <w:lang w:val="fr-BE"/>
        </w:rPr>
        <w:t xml:space="preserve">En </w:t>
      </w:r>
      <w:r w:rsidR="004D008C" w:rsidRPr="004D008C">
        <w:rPr>
          <w:lang w:val="fr-BE"/>
        </w:rPr>
        <w:t xml:space="preserve">2020, l'AIG a lancé une </w:t>
      </w:r>
      <w:r w:rsidR="00FA2B11">
        <w:rPr>
          <w:lang w:val="fr-BE"/>
        </w:rPr>
        <w:t>« </w:t>
      </w:r>
      <w:r w:rsidR="004D008C" w:rsidRPr="004D008C">
        <w:rPr>
          <w:lang w:val="fr-BE"/>
        </w:rPr>
        <w:t>étude exploratoire</w:t>
      </w:r>
      <w:r w:rsidR="00E3526D">
        <w:rPr>
          <w:lang w:val="fr-BE"/>
        </w:rPr>
        <w:t> »</w:t>
      </w:r>
      <w:r w:rsidR="004D008C" w:rsidRPr="004D008C">
        <w:rPr>
          <w:lang w:val="fr-BE"/>
        </w:rPr>
        <w:t xml:space="preserve"> </w:t>
      </w:r>
      <w:r w:rsidR="00FA2B11">
        <w:rPr>
          <w:lang w:val="fr-BE"/>
        </w:rPr>
        <w:t>afin de connaître</w:t>
      </w:r>
      <w:r w:rsidR="004D008C" w:rsidRPr="004D008C">
        <w:rPr>
          <w:lang w:val="fr-BE"/>
        </w:rPr>
        <w:t xml:space="preserve"> les initiatives prises au sein des services de police pour préserver l'intégrité de</w:t>
      </w:r>
      <w:r w:rsidR="00FA2B11">
        <w:rPr>
          <w:lang w:val="fr-BE"/>
        </w:rPr>
        <w:t>s collaborateurs</w:t>
      </w:r>
      <w:r w:rsidR="004D008C" w:rsidRPr="004D008C">
        <w:rPr>
          <w:lang w:val="fr-BE"/>
        </w:rPr>
        <w:t xml:space="preserve"> et de l'organisation. </w:t>
      </w:r>
      <w:r w:rsidR="00393722">
        <w:rPr>
          <w:lang w:val="fr-BE"/>
        </w:rPr>
        <w:t>Il ressort que</w:t>
      </w:r>
      <w:r w:rsidR="004D008C" w:rsidRPr="004D008C">
        <w:rPr>
          <w:lang w:val="fr-BE"/>
        </w:rPr>
        <w:t xml:space="preserve"> </w:t>
      </w:r>
      <w:r>
        <w:rPr>
          <w:lang w:val="fr-BE"/>
        </w:rPr>
        <w:t>si</w:t>
      </w:r>
      <w:r w:rsidR="00393722">
        <w:rPr>
          <w:lang w:val="fr-BE"/>
        </w:rPr>
        <w:t xml:space="preserve"> </w:t>
      </w:r>
      <w:r w:rsidR="004D008C" w:rsidRPr="004D008C">
        <w:rPr>
          <w:lang w:val="fr-BE"/>
        </w:rPr>
        <w:t xml:space="preserve">des </w:t>
      </w:r>
      <w:r w:rsidR="00393722">
        <w:rPr>
          <w:lang w:val="fr-BE"/>
        </w:rPr>
        <w:t>actions</w:t>
      </w:r>
      <w:r w:rsidR="004D008C" w:rsidRPr="004D008C">
        <w:rPr>
          <w:lang w:val="fr-BE"/>
        </w:rPr>
        <w:t xml:space="preserve"> "</w:t>
      </w:r>
      <w:r w:rsidR="00E159D8">
        <w:rPr>
          <w:lang w:val="fr-BE"/>
        </w:rPr>
        <w:t>non str</w:t>
      </w:r>
      <w:r w:rsidR="00393722">
        <w:rPr>
          <w:lang w:val="fr-BE"/>
        </w:rPr>
        <w:t>uc</w:t>
      </w:r>
      <w:r w:rsidR="00E159D8">
        <w:rPr>
          <w:lang w:val="fr-BE"/>
        </w:rPr>
        <w:t>turées</w:t>
      </w:r>
      <w:r w:rsidR="004D008C" w:rsidRPr="004D008C">
        <w:rPr>
          <w:lang w:val="fr-BE"/>
        </w:rPr>
        <w:t xml:space="preserve">" sont </w:t>
      </w:r>
      <w:r w:rsidR="00393722">
        <w:rPr>
          <w:lang w:val="fr-BE"/>
        </w:rPr>
        <w:t xml:space="preserve">effectivement </w:t>
      </w:r>
      <w:r w:rsidR="004D008C" w:rsidRPr="004D008C">
        <w:rPr>
          <w:lang w:val="fr-BE"/>
        </w:rPr>
        <w:t>prises</w:t>
      </w:r>
      <w:r w:rsidR="00393722">
        <w:rPr>
          <w:lang w:val="fr-BE"/>
        </w:rPr>
        <w:t xml:space="preserve"> par l</w:t>
      </w:r>
      <w:r>
        <w:rPr>
          <w:lang w:val="fr-BE"/>
        </w:rPr>
        <w:t>a majorité d</w:t>
      </w:r>
      <w:r w:rsidR="00393722">
        <w:rPr>
          <w:lang w:val="fr-BE"/>
        </w:rPr>
        <w:t>es mandataires</w:t>
      </w:r>
      <w:r>
        <w:rPr>
          <w:lang w:val="fr-BE"/>
        </w:rPr>
        <w:t xml:space="preserve">, seule </w:t>
      </w:r>
      <w:r w:rsidR="00E159D8">
        <w:rPr>
          <w:lang w:val="fr-BE"/>
        </w:rPr>
        <w:t xml:space="preserve">une minorité </w:t>
      </w:r>
      <w:r w:rsidR="00393722">
        <w:rPr>
          <w:lang w:val="fr-BE"/>
        </w:rPr>
        <w:t>dispose d’une politique d’intégrité</w:t>
      </w:r>
      <w:r w:rsidR="004D008C">
        <w:rPr>
          <w:rStyle w:val="Voetnootmarkering"/>
        </w:rPr>
        <w:footnoteReference w:id="6"/>
      </w:r>
      <w:r w:rsidR="004D008C" w:rsidRPr="004D008C">
        <w:rPr>
          <w:lang w:val="fr-BE"/>
        </w:rPr>
        <w:t xml:space="preserve">.  </w:t>
      </w:r>
    </w:p>
    <w:p w14:paraId="5DD0B7DA" w14:textId="7007CED3" w:rsidR="00AB12C2" w:rsidRPr="00AB12C2" w:rsidRDefault="00AB12C2" w:rsidP="00AB12C2">
      <w:pPr>
        <w:pStyle w:val="level2paragraaf"/>
        <w:numPr>
          <w:ilvl w:val="0"/>
          <w:numId w:val="0"/>
        </w:numPr>
        <w:spacing w:before="120" w:after="60"/>
        <w:ind w:left="709"/>
        <w:jc w:val="both"/>
        <w:rPr>
          <w:b w:val="0"/>
          <w:bCs/>
          <w:sz w:val="20"/>
          <w:szCs w:val="20"/>
          <w:lang w:val="fr-BE"/>
        </w:rPr>
      </w:pPr>
      <w:r>
        <w:rPr>
          <w:sz w:val="20"/>
          <w:szCs w:val="20"/>
          <w:lang w:val="fr-BE"/>
        </w:rPr>
        <w:t>5</w:t>
      </w:r>
      <w:r w:rsidRPr="00AB12C2">
        <w:rPr>
          <w:sz w:val="20"/>
          <w:szCs w:val="20"/>
          <w:lang w:val="fr-BE"/>
        </w:rPr>
        <w:t>.</w:t>
      </w:r>
      <w:r>
        <w:rPr>
          <w:b w:val="0"/>
          <w:bCs/>
          <w:sz w:val="20"/>
          <w:szCs w:val="20"/>
          <w:lang w:val="fr-BE"/>
        </w:rPr>
        <w:t xml:space="preserve"> </w:t>
      </w:r>
      <w:r w:rsidRPr="004D008C">
        <w:rPr>
          <w:b w:val="0"/>
          <w:bCs/>
          <w:sz w:val="20"/>
          <w:szCs w:val="20"/>
          <w:lang w:val="fr-BE"/>
        </w:rPr>
        <w:t xml:space="preserve">L'intégrité doit être ancrée dans la stratégie de l'organisation. </w:t>
      </w:r>
      <w:r w:rsidRPr="00AB12C2">
        <w:rPr>
          <w:b w:val="0"/>
          <w:bCs/>
          <w:sz w:val="20"/>
          <w:szCs w:val="20"/>
          <w:lang w:val="fr-BE"/>
        </w:rPr>
        <w:t xml:space="preserve">A cette fin : </w:t>
      </w:r>
    </w:p>
    <w:p w14:paraId="2B29FE2A" w14:textId="77777777" w:rsidR="00AB12C2" w:rsidRDefault="00AB12C2" w:rsidP="00AB12C2">
      <w:pPr>
        <w:pStyle w:val="level2paragraaf"/>
        <w:numPr>
          <w:ilvl w:val="0"/>
          <w:numId w:val="8"/>
        </w:numPr>
        <w:tabs>
          <w:tab w:val="num" w:pos="502"/>
        </w:tabs>
        <w:spacing w:before="0" w:after="0"/>
        <w:ind w:left="1775" w:hanging="357"/>
        <w:jc w:val="both"/>
        <w:rPr>
          <w:sz w:val="20"/>
          <w:szCs w:val="20"/>
        </w:rPr>
      </w:pPr>
      <w:r>
        <w:rPr>
          <w:b w:val="0"/>
          <w:bCs/>
          <w:sz w:val="20"/>
          <w:szCs w:val="20"/>
        </w:rPr>
        <w:t>les objectifs sont formulés ;</w:t>
      </w:r>
    </w:p>
    <w:p w14:paraId="05084E2E" w14:textId="77777777" w:rsidR="00AB12C2" w:rsidRPr="004D008C" w:rsidRDefault="00AB12C2" w:rsidP="00AB12C2">
      <w:pPr>
        <w:pStyle w:val="level2paragraaf"/>
        <w:numPr>
          <w:ilvl w:val="0"/>
          <w:numId w:val="8"/>
        </w:numPr>
        <w:tabs>
          <w:tab w:val="num" w:pos="502"/>
        </w:tabs>
        <w:spacing w:before="0" w:after="0"/>
        <w:ind w:left="1775" w:hanging="357"/>
        <w:jc w:val="both"/>
        <w:rPr>
          <w:sz w:val="20"/>
          <w:szCs w:val="20"/>
          <w:lang w:val="fr-BE"/>
        </w:rPr>
      </w:pPr>
      <w:r w:rsidRPr="004D008C">
        <w:rPr>
          <w:b w:val="0"/>
          <w:bCs/>
          <w:sz w:val="20"/>
          <w:szCs w:val="20"/>
          <w:lang w:val="fr-BE"/>
        </w:rPr>
        <w:t xml:space="preserve">les activités sont liées aux objectifs ; </w:t>
      </w:r>
    </w:p>
    <w:p w14:paraId="2AABE1AD" w14:textId="77777777" w:rsidR="00AB12C2" w:rsidRPr="004D008C" w:rsidRDefault="00AB12C2" w:rsidP="00AB12C2">
      <w:pPr>
        <w:pStyle w:val="level2paragraaf"/>
        <w:numPr>
          <w:ilvl w:val="0"/>
          <w:numId w:val="8"/>
        </w:numPr>
        <w:tabs>
          <w:tab w:val="num" w:pos="502"/>
        </w:tabs>
        <w:spacing w:before="0" w:after="0"/>
        <w:ind w:left="1775" w:hanging="357"/>
        <w:jc w:val="both"/>
        <w:rPr>
          <w:sz w:val="20"/>
          <w:szCs w:val="20"/>
          <w:lang w:val="fr-BE"/>
        </w:rPr>
      </w:pPr>
      <w:r w:rsidRPr="004D008C">
        <w:rPr>
          <w:b w:val="0"/>
          <w:bCs/>
          <w:sz w:val="20"/>
          <w:szCs w:val="20"/>
          <w:lang w:val="fr-BE"/>
        </w:rPr>
        <w:t>les résultats des activités</w:t>
      </w:r>
      <w:r>
        <w:rPr>
          <w:b w:val="0"/>
          <w:bCs/>
          <w:sz w:val="20"/>
          <w:szCs w:val="20"/>
          <w:lang w:val="fr-BE"/>
        </w:rPr>
        <w:t xml:space="preserve"> sont évalués</w:t>
      </w:r>
      <w:r w:rsidRPr="004D008C">
        <w:rPr>
          <w:b w:val="0"/>
          <w:bCs/>
          <w:sz w:val="20"/>
          <w:szCs w:val="20"/>
          <w:lang w:val="fr-BE"/>
        </w:rPr>
        <w:t xml:space="preserve"> ; </w:t>
      </w:r>
    </w:p>
    <w:p w14:paraId="1EFD6EB6" w14:textId="77777777" w:rsidR="00AB12C2" w:rsidRPr="004D008C" w:rsidRDefault="00AB12C2" w:rsidP="00AB12C2">
      <w:pPr>
        <w:pStyle w:val="level2paragraaf"/>
        <w:numPr>
          <w:ilvl w:val="0"/>
          <w:numId w:val="8"/>
        </w:numPr>
        <w:tabs>
          <w:tab w:val="num" w:pos="502"/>
        </w:tabs>
        <w:spacing w:before="0" w:after="0"/>
        <w:ind w:left="1775" w:hanging="357"/>
        <w:jc w:val="both"/>
        <w:rPr>
          <w:sz w:val="20"/>
          <w:szCs w:val="20"/>
          <w:lang w:val="fr-BE"/>
        </w:rPr>
      </w:pPr>
      <w:r w:rsidRPr="004D008C">
        <w:rPr>
          <w:b w:val="0"/>
          <w:bCs/>
          <w:sz w:val="20"/>
          <w:szCs w:val="20"/>
          <w:lang w:val="fr-BE"/>
        </w:rPr>
        <w:t xml:space="preserve">les actions ou </w:t>
      </w:r>
      <w:r>
        <w:rPr>
          <w:b w:val="0"/>
          <w:bCs/>
          <w:sz w:val="20"/>
          <w:szCs w:val="20"/>
          <w:lang w:val="fr-BE"/>
        </w:rPr>
        <w:t xml:space="preserve">les </w:t>
      </w:r>
      <w:r w:rsidRPr="004D008C">
        <w:rPr>
          <w:b w:val="0"/>
          <w:bCs/>
          <w:sz w:val="20"/>
          <w:szCs w:val="20"/>
          <w:lang w:val="fr-BE"/>
        </w:rPr>
        <w:t>activités peuvent être ajustées si nécessaire.</w:t>
      </w:r>
    </w:p>
    <w:p w14:paraId="7B8CECD1" w14:textId="77777777" w:rsidR="00AB12C2" w:rsidRPr="004D008C" w:rsidRDefault="00AB12C2" w:rsidP="00AB12C2">
      <w:pPr>
        <w:pStyle w:val="level2paragraaf"/>
        <w:numPr>
          <w:ilvl w:val="0"/>
          <w:numId w:val="0"/>
        </w:numPr>
        <w:spacing w:before="0" w:after="0"/>
        <w:ind w:left="1775"/>
        <w:jc w:val="both"/>
        <w:rPr>
          <w:sz w:val="20"/>
          <w:szCs w:val="20"/>
          <w:lang w:val="fr-BE"/>
        </w:rPr>
      </w:pPr>
    </w:p>
    <w:p w14:paraId="4434187D" w14:textId="04E87FFE" w:rsidR="004D008C" w:rsidRPr="004D008C" w:rsidRDefault="00AB12C2" w:rsidP="004D008C">
      <w:pPr>
        <w:pStyle w:val="Bodytekst"/>
        <w:rPr>
          <w:lang w:val="fr-BE"/>
        </w:rPr>
      </w:pPr>
      <w:r>
        <w:rPr>
          <w:b/>
          <w:bCs/>
          <w:lang w:val="fr-BE"/>
        </w:rPr>
        <w:t>6</w:t>
      </w:r>
      <w:r w:rsidR="000D496C" w:rsidRPr="000D496C">
        <w:rPr>
          <w:b/>
          <w:bCs/>
          <w:lang w:val="fr-BE"/>
        </w:rPr>
        <w:t>.</w:t>
      </w:r>
      <w:r w:rsidR="000D496C">
        <w:rPr>
          <w:lang w:val="fr-BE"/>
        </w:rPr>
        <w:t xml:space="preserve"> </w:t>
      </w:r>
      <w:r w:rsidR="004D008C" w:rsidRPr="004D008C">
        <w:rPr>
          <w:lang w:val="fr-BE"/>
        </w:rPr>
        <w:t xml:space="preserve">Selon le professeur </w:t>
      </w:r>
      <w:r w:rsidR="00A608BA">
        <w:rPr>
          <w:lang w:val="fr-BE"/>
        </w:rPr>
        <w:t xml:space="preserve">Jeroen </w:t>
      </w:r>
      <w:r w:rsidR="004D008C" w:rsidRPr="004D008C">
        <w:rPr>
          <w:lang w:val="fr-BE"/>
        </w:rPr>
        <w:t>Maesschalck</w:t>
      </w:r>
      <w:r w:rsidR="00380D80">
        <w:rPr>
          <w:lang w:val="fr-BE"/>
        </w:rPr>
        <w:t xml:space="preserve"> de la KUL</w:t>
      </w:r>
      <w:r w:rsidR="00D876BB">
        <w:rPr>
          <w:lang w:val="fr-BE"/>
        </w:rPr>
        <w:t xml:space="preserve"> (Katholieke Universiteit te Leuven)</w:t>
      </w:r>
      <w:r w:rsidR="004D008C" w:rsidRPr="004D008C">
        <w:rPr>
          <w:lang w:val="fr-BE"/>
        </w:rPr>
        <w:t>, la politique d'intégrité est l'ensemble des instruments politiques visant à promouvoir l'intégrité d</w:t>
      </w:r>
      <w:r w:rsidR="007737F5">
        <w:rPr>
          <w:lang w:val="fr-BE"/>
        </w:rPr>
        <w:t>e l’autorité en général et de</w:t>
      </w:r>
      <w:r w:rsidR="005C3847">
        <w:rPr>
          <w:lang w:val="fr-BE"/>
        </w:rPr>
        <w:t xml:space="preserve">s interventions de </w:t>
      </w:r>
      <w:r w:rsidR="007737F5">
        <w:rPr>
          <w:lang w:val="fr-BE"/>
        </w:rPr>
        <w:t xml:space="preserve">ses </w:t>
      </w:r>
      <w:r w:rsidR="004D008C" w:rsidRPr="004D008C">
        <w:rPr>
          <w:lang w:val="fr-BE"/>
        </w:rPr>
        <w:t>fonctionnaires</w:t>
      </w:r>
      <w:r w:rsidR="007737F5">
        <w:rPr>
          <w:lang w:val="fr-BE"/>
        </w:rPr>
        <w:t xml:space="preserve"> en particulier</w:t>
      </w:r>
      <w:r w:rsidR="004D008C" w:rsidRPr="004D008C">
        <w:rPr>
          <w:lang w:val="fr-BE"/>
        </w:rPr>
        <w:t xml:space="preserve">. </w:t>
      </w:r>
      <w:r w:rsidR="000D496C">
        <w:rPr>
          <w:lang w:val="fr-BE"/>
        </w:rPr>
        <w:t>Elle</w:t>
      </w:r>
      <w:r w:rsidR="004D008C" w:rsidRPr="004D008C">
        <w:rPr>
          <w:lang w:val="fr-BE"/>
        </w:rPr>
        <w:t xml:space="preserve"> fait partie d'une politique de gestion organisationnelle telle que prévue dans la circulaire CP3</w:t>
      </w:r>
      <w:r w:rsidR="004D008C">
        <w:rPr>
          <w:rStyle w:val="Voetnootmarkering"/>
        </w:rPr>
        <w:footnoteReference w:id="7"/>
      </w:r>
      <w:r w:rsidR="000D496C">
        <w:rPr>
          <w:lang w:val="fr-BE"/>
        </w:rPr>
        <w:t xml:space="preserve"> relatif au système de contrôle interne</w:t>
      </w:r>
      <w:r w:rsidR="00513B82">
        <w:rPr>
          <w:lang w:val="fr-BE"/>
        </w:rPr>
        <w:t>. En effet, l</w:t>
      </w:r>
      <w:r w:rsidR="005C3847">
        <w:rPr>
          <w:lang w:val="fr-BE"/>
        </w:rPr>
        <w:t>a maîtrise de l’</w:t>
      </w:r>
      <w:r w:rsidR="004D008C" w:rsidRPr="004D008C">
        <w:rPr>
          <w:lang w:val="fr-BE"/>
        </w:rPr>
        <w:t>organisation</w:t>
      </w:r>
      <w:r w:rsidR="000D496C">
        <w:rPr>
          <w:lang w:val="fr-BE"/>
        </w:rPr>
        <w:t xml:space="preserve"> </w:t>
      </w:r>
      <w:r w:rsidR="00513B82">
        <w:rPr>
          <w:lang w:val="fr-BE"/>
        </w:rPr>
        <w:t>passe par</w:t>
      </w:r>
      <w:r w:rsidR="000D496C">
        <w:rPr>
          <w:lang w:val="fr-BE"/>
        </w:rPr>
        <w:t xml:space="preserve"> un</w:t>
      </w:r>
      <w:r w:rsidR="004D008C" w:rsidRPr="004D008C">
        <w:rPr>
          <w:lang w:val="fr-BE"/>
        </w:rPr>
        <w:t xml:space="preserve"> ensemble de mesures de contrôle permet</w:t>
      </w:r>
      <w:r w:rsidR="00513B82">
        <w:rPr>
          <w:lang w:val="fr-BE"/>
        </w:rPr>
        <w:t>tant</w:t>
      </w:r>
      <w:r w:rsidR="004D008C" w:rsidRPr="004D008C">
        <w:rPr>
          <w:lang w:val="fr-BE"/>
        </w:rPr>
        <w:t xml:space="preserve"> aux dirigeants et </w:t>
      </w:r>
      <w:r w:rsidR="005C3847">
        <w:rPr>
          <w:lang w:val="fr-BE"/>
        </w:rPr>
        <w:t>à leurs collaborateurs</w:t>
      </w:r>
      <w:r w:rsidR="004D008C" w:rsidRPr="004D008C">
        <w:rPr>
          <w:lang w:val="fr-BE"/>
        </w:rPr>
        <w:t xml:space="preserve"> de mener </w:t>
      </w:r>
      <w:r w:rsidR="00513B82">
        <w:rPr>
          <w:lang w:val="fr-BE"/>
        </w:rPr>
        <w:t>leurs</w:t>
      </w:r>
      <w:r w:rsidR="004D008C" w:rsidRPr="004D008C">
        <w:rPr>
          <w:lang w:val="fr-BE"/>
        </w:rPr>
        <w:t xml:space="preserve"> activités avec l'ouverture, l'intégrité et la responsabilité nécessaires</w:t>
      </w:r>
      <w:r w:rsidR="004D008C">
        <w:rPr>
          <w:rStyle w:val="Voetnootmarkering"/>
        </w:rPr>
        <w:footnoteReference w:id="8"/>
      </w:r>
      <w:r w:rsidR="004D008C" w:rsidRPr="004D008C">
        <w:rPr>
          <w:lang w:val="fr-BE"/>
        </w:rPr>
        <w:t xml:space="preserve">. </w:t>
      </w:r>
    </w:p>
    <w:p w14:paraId="1D9C399F" w14:textId="48C3CF70" w:rsidR="004D008C" w:rsidRPr="004D008C" w:rsidRDefault="00AB12C2" w:rsidP="004D008C">
      <w:pPr>
        <w:pStyle w:val="Bodytekst"/>
        <w:rPr>
          <w:lang w:val="fr-BE"/>
        </w:rPr>
      </w:pPr>
      <w:r>
        <w:rPr>
          <w:b/>
          <w:bCs/>
          <w:lang w:val="fr-BE"/>
        </w:rPr>
        <w:t>7</w:t>
      </w:r>
      <w:r w:rsidR="00513B82" w:rsidRPr="00513B82">
        <w:rPr>
          <w:b/>
          <w:bCs/>
          <w:lang w:val="fr-BE"/>
        </w:rPr>
        <w:t>.</w:t>
      </w:r>
      <w:r w:rsidR="00513B82">
        <w:rPr>
          <w:lang w:val="fr-BE"/>
        </w:rPr>
        <w:t xml:space="preserve"> </w:t>
      </w:r>
      <w:r w:rsidR="004D008C" w:rsidRPr="004D008C">
        <w:rPr>
          <w:lang w:val="fr-BE"/>
        </w:rPr>
        <w:t xml:space="preserve">Une politique d'intégrité est la voie </w:t>
      </w:r>
      <w:r w:rsidR="00684BF5">
        <w:rPr>
          <w:lang w:val="fr-BE"/>
        </w:rPr>
        <w:t xml:space="preserve">vers </w:t>
      </w:r>
      <w:r w:rsidR="004D008C" w:rsidRPr="004D008C">
        <w:rPr>
          <w:lang w:val="fr-BE"/>
        </w:rPr>
        <w:t>la responsabili</w:t>
      </w:r>
      <w:r w:rsidR="00684BF5">
        <w:rPr>
          <w:lang w:val="fr-BE"/>
        </w:rPr>
        <w:t>sation</w:t>
      </w:r>
      <w:r w:rsidR="004D008C" w:rsidRPr="004D008C">
        <w:rPr>
          <w:lang w:val="fr-BE"/>
        </w:rPr>
        <w:t xml:space="preserve"> professionnelle. </w:t>
      </w:r>
      <w:r w:rsidR="00684BF5">
        <w:rPr>
          <w:lang w:val="fr-BE"/>
        </w:rPr>
        <w:t xml:space="preserve">Son </w:t>
      </w:r>
      <w:r w:rsidR="004D008C" w:rsidRPr="004D008C">
        <w:rPr>
          <w:lang w:val="fr-BE"/>
        </w:rPr>
        <w:t>élaboration au sein d</w:t>
      </w:r>
      <w:r w:rsidR="00513B82">
        <w:rPr>
          <w:lang w:val="fr-BE"/>
        </w:rPr>
        <w:t xml:space="preserve">’une </w:t>
      </w:r>
      <w:r w:rsidR="004D008C" w:rsidRPr="004D008C">
        <w:rPr>
          <w:lang w:val="fr-BE"/>
        </w:rPr>
        <w:t xml:space="preserve">organisation permet d'ancrer l'intégrité comme un objectif </w:t>
      </w:r>
      <w:r w:rsidR="00513B82">
        <w:rPr>
          <w:lang w:val="fr-BE"/>
        </w:rPr>
        <w:t xml:space="preserve">distinct </w:t>
      </w:r>
      <w:r w:rsidR="004D008C" w:rsidRPr="004D008C">
        <w:rPr>
          <w:lang w:val="fr-BE"/>
        </w:rPr>
        <w:t xml:space="preserve">et </w:t>
      </w:r>
      <w:r w:rsidR="00513B82">
        <w:rPr>
          <w:lang w:val="fr-BE"/>
        </w:rPr>
        <w:t>l’</w:t>
      </w:r>
      <w:r w:rsidR="004D008C" w:rsidRPr="004D008C">
        <w:rPr>
          <w:lang w:val="fr-BE"/>
        </w:rPr>
        <w:t xml:space="preserve">engage à y prêter une attention permanente. </w:t>
      </w:r>
    </w:p>
    <w:p w14:paraId="014514C6" w14:textId="7BEEFFD1" w:rsidR="004D008C" w:rsidRPr="004D008C" w:rsidRDefault="00AB12C2" w:rsidP="004D008C">
      <w:pPr>
        <w:pStyle w:val="Bodytekst"/>
        <w:rPr>
          <w:lang w:val="fr-BE"/>
        </w:rPr>
      </w:pPr>
      <w:r>
        <w:rPr>
          <w:b/>
          <w:bCs/>
          <w:lang w:val="fr-BE"/>
        </w:rPr>
        <w:t>8</w:t>
      </w:r>
      <w:r w:rsidR="00FD080B" w:rsidRPr="00FD080B">
        <w:rPr>
          <w:b/>
          <w:bCs/>
          <w:lang w:val="fr-BE"/>
        </w:rPr>
        <w:t>.</w:t>
      </w:r>
      <w:r w:rsidR="00FD080B">
        <w:rPr>
          <w:lang w:val="fr-BE"/>
        </w:rPr>
        <w:t xml:space="preserve"> </w:t>
      </w:r>
      <w:r w:rsidR="00326629">
        <w:rPr>
          <w:lang w:val="fr-BE"/>
        </w:rPr>
        <w:t>Au vu des</w:t>
      </w:r>
      <w:r w:rsidR="00326629" w:rsidRPr="004D008C">
        <w:rPr>
          <w:lang w:val="fr-BE"/>
        </w:rPr>
        <w:t xml:space="preserve"> descriptions de</w:t>
      </w:r>
      <w:r w:rsidR="00326629">
        <w:rPr>
          <w:lang w:val="fr-BE"/>
        </w:rPr>
        <w:t xml:space="preserve"> fonction des </w:t>
      </w:r>
      <w:r w:rsidR="00326629" w:rsidRPr="004D008C">
        <w:rPr>
          <w:lang w:val="fr-BE"/>
        </w:rPr>
        <w:t>mandat</w:t>
      </w:r>
      <w:r w:rsidR="00326629">
        <w:rPr>
          <w:lang w:val="fr-BE"/>
        </w:rPr>
        <w:t>aire</w:t>
      </w:r>
      <w:r w:rsidR="00326629" w:rsidRPr="004D008C">
        <w:rPr>
          <w:lang w:val="fr-BE"/>
        </w:rPr>
        <w:t xml:space="preserve">s GPI </w:t>
      </w:r>
      <w:r w:rsidR="00326629">
        <w:rPr>
          <w:lang w:val="fr-BE"/>
        </w:rPr>
        <w:t>et des exigences de profil qui en découlent</w:t>
      </w:r>
      <w:r w:rsidR="004D008C" w:rsidRPr="004D008C">
        <w:rPr>
          <w:lang w:val="fr-BE"/>
        </w:rPr>
        <w:t xml:space="preserve">, </w:t>
      </w:r>
      <w:r w:rsidR="00E40CB2">
        <w:rPr>
          <w:lang w:val="fr-BE"/>
        </w:rPr>
        <w:t xml:space="preserve">l’AIG a proposé, </w:t>
      </w:r>
      <w:r w:rsidR="006246B0">
        <w:rPr>
          <w:lang w:val="fr-BE"/>
        </w:rPr>
        <w:t>afin d</w:t>
      </w:r>
      <w:r w:rsidR="00E40CB2">
        <w:rPr>
          <w:lang w:val="fr-BE"/>
        </w:rPr>
        <w:t xml:space="preserve">e les encourager à </w:t>
      </w:r>
      <w:r w:rsidR="006246B0">
        <w:rPr>
          <w:lang w:val="fr-BE"/>
        </w:rPr>
        <w:t>accorder un</w:t>
      </w:r>
      <w:r w:rsidR="00326629" w:rsidRPr="004D008C">
        <w:rPr>
          <w:lang w:val="fr-BE"/>
        </w:rPr>
        <w:t xml:space="preserve">e plus grande attention </w:t>
      </w:r>
      <w:r w:rsidR="006246B0">
        <w:rPr>
          <w:lang w:val="fr-BE"/>
        </w:rPr>
        <w:t xml:space="preserve">à l’intégrité et de favoriser </w:t>
      </w:r>
      <w:r w:rsidR="00E40CB2">
        <w:rPr>
          <w:lang w:val="fr-BE"/>
        </w:rPr>
        <w:t>l</w:t>
      </w:r>
      <w:r w:rsidR="00326629" w:rsidRPr="004D008C">
        <w:rPr>
          <w:lang w:val="fr-BE"/>
        </w:rPr>
        <w:t>es initiatives</w:t>
      </w:r>
      <w:r w:rsidR="00E40CB2">
        <w:rPr>
          <w:lang w:val="fr-BE"/>
        </w:rPr>
        <w:t xml:space="preserve"> idoines</w:t>
      </w:r>
      <w:r w:rsidR="00326629">
        <w:rPr>
          <w:lang w:val="fr-BE"/>
        </w:rPr>
        <w:t>,</w:t>
      </w:r>
      <w:r w:rsidR="00326629" w:rsidRPr="004D008C">
        <w:rPr>
          <w:lang w:val="fr-BE"/>
        </w:rPr>
        <w:t xml:space="preserve"> </w:t>
      </w:r>
      <w:r w:rsidR="004D008C" w:rsidRPr="004D008C">
        <w:rPr>
          <w:lang w:val="fr-BE"/>
        </w:rPr>
        <w:t>l</w:t>
      </w:r>
      <w:r w:rsidR="00E40CB2">
        <w:rPr>
          <w:lang w:val="fr-BE"/>
        </w:rPr>
        <w:t>a fixation</w:t>
      </w:r>
      <w:r w:rsidR="004D008C" w:rsidRPr="004D008C">
        <w:rPr>
          <w:lang w:val="fr-BE"/>
        </w:rPr>
        <w:t xml:space="preserve"> </w:t>
      </w:r>
      <w:r w:rsidR="006246B0">
        <w:rPr>
          <w:lang w:val="fr-BE"/>
        </w:rPr>
        <w:t>systématique</w:t>
      </w:r>
      <w:r>
        <w:rPr>
          <w:lang w:val="fr-BE"/>
        </w:rPr>
        <w:t>,</w:t>
      </w:r>
      <w:r w:rsidR="006246B0">
        <w:rPr>
          <w:lang w:val="fr-BE"/>
        </w:rPr>
        <w:t xml:space="preserve"> </w:t>
      </w:r>
      <w:r w:rsidR="004D008C" w:rsidRPr="004D008C">
        <w:rPr>
          <w:lang w:val="fr-BE"/>
        </w:rPr>
        <w:t xml:space="preserve">dans </w:t>
      </w:r>
      <w:r w:rsidR="00E40CB2">
        <w:rPr>
          <w:lang w:val="fr-BE"/>
        </w:rPr>
        <w:t>chaque</w:t>
      </w:r>
      <w:r w:rsidR="004D008C" w:rsidRPr="004D008C">
        <w:rPr>
          <w:lang w:val="fr-BE"/>
        </w:rPr>
        <w:t xml:space="preserve"> lettre de mission</w:t>
      </w:r>
      <w:r w:rsidR="00326629">
        <w:rPr>
          <w:lang w:val="fr-BE"/>
        </w:rPr>
        <w:t xml:space="preserve">, </w:t>
      </w:r>
      <w:r w:rsidR="004D008C" w:rsidRPr="004D008C">
        <w:rPr>
          <w:lang w:val="fr-BE"/>
        </w:rPr>
        <w:t>d</w:t>
      </w:r>
      <w:r w:rsidR="006246B0">
        <w:rPr>
          <w:lang w:val="fr-BE"/>
        </w:rPr>
        <w:t>e l’</w:t>
      </w:r>
      <w:r w:rsidR="004D008C" w:rsidRPr="004D008C">
        <w:rPr>
          <w:lang w:val="fr-BE"/>
        </w:rPr>
        <w:t xml:space="preserve">objectif </w:t>
      </w:r>
      <w:r w:rsidR="006246B0">
        <w:rPr>
          <w:lang w:val="fr-BE"/>
        </w:rPr>
        <w:t>visant à</w:t>
      </w:r>
      <w:r w:rsidR="004D008C" w:rsidRPr="004D008C">
        <w:rPr>
          <w:lang w:val="fr-BE"/>
        </w:rPr>
        <w:t xml:space="preserve"> </w:t>
      </w:r>
      <w:r w:rsidR="00E40CB2">
        <w:rPr>
          <w:lang w:val="fr-BE"/>
        </w:rPr>
        <w:t xml:space="preserve">élaborer </w:t>
      </w:r>
      <w:r w:rsidR="004D008C" w:rsidRPr="004D008C">
        <w:rPr>
          <w:lang w:val="fr-BE"/>
        </w:rPr>
        <w:t>un</w:t>
      </w:r>
      <w:r w:rsidR="00326629">
        <w:rPr>
          <w:lang w:val="fr-BE"/>
        </w:rPr>
        <w:t xml:space="preserve">e </w:t>
      </w:r>
      <w:r w:rsidR="004D008C" w:rsidRPr="004D008C">
        <w:rPr>
          <w:lang w:val="fr-BE"/>
        </w:rPr>
        <w:t xml:space="preserve">politique d'intégrité. </w:t>
      </w:r>
    </w:p>
    <w:p w14:paraId="363B7FFA" w14:textId="1D80C2CF" w:rsidR="004D008C" w:rsidRPr="004D008C" w:rsidRDefault="00AB12C2" w:rsidP="007B22C5">
      <w:pPr>
        <w:pStyle w:val="Bodytekst"/>
        <w:rPr>
          <w:lang w:val="fr-BE"/>
        </w:rPr>
      </w:pPr>
      <w:r>
        <w:rPr>
          <w:b/>
          <w:bCs/>
          <w:lang w:val="fr-BE"/>
        </w:rPr>
        <w:lastRenderedPageBreak/>
        <w:t>9</w:t>
      </w:r>
      <w:r w:rsidRPr="00513B82">
        <w:rPr>
          <w:b/>
          <w:bCs/>
          <w:lang w:val="fr-BE"/>
        </w:rPr>
        <w:t>.</w:t>
      </w:r>
      <w:r>
        <w:rPr>
          <w:lang w:val="fr-BE"/>
        </w:rPr>
        <w:t xml:space="preserve"> </w:t>
      </w:r>
      <w:r w:rsidRPr="004D008C">
        <w:rPr>
          <w:lang w:val="fr-BE"/>
        </w:rPr>
        <w:t xml:space="preserve">L'attention croissante portée à l'intégrité par les médias, la population, les </w:t>
      </w:r>
      <w:r>
        <w:rPr>
          <w:lang w:val="fr-BE"/>
        </w:rPr>
        <w:t>autorités</w:t>
      </w:r>
      <w:r w:rsidRPr="004D008C">
        <w:rPr>
          <w:lang w:val="fr-BE"/>
        </w:rPr>
        <w:t xml:space="preserve"> politiques et la police </w:t>
      </w:r>
      <w:r>
        <w:rPr>
          <w:lang w:val="fr-BE"/>
        </w:rPr>
        <w:t>intégrée</w:t>
      </w:r>
      <w:r w:rsidRPr="004D008C">
        <w:rPr>
          <w:lang w:val="fr-BE"/>
        </w:rPr>
        <w:t>, souligne la nécessité d'une approche unif</w:t>
      </w:r>
      <w:r>
        <w:rPr>
          <w:lang w:val="fr-BE"/>
        </w:rPr>
        <w:t>orme</w:t>
      </w:r>
      <w:r w:rsidRPr="004D008C">
        <w:rPr>
          <w:lang w:val="fr-BE"/>
        </w:rPr>
        <w:t xml:space="preserve">. </w:t>
      </w:r>
      <w:r>
        <w:rPr>
          <w:lang w:val="fr-BE"/>
        </w:rPr>
        <w:t>E</w:t>
      </w:r>
      <w:r w:rsidRPr="004D008C">
        <w:rPr>
          <w:lang w:val="fr-BE"/>
        </w:rPr>
        <w:t>n l'absence de précisions dans les textes statutaires d</w:t>
      </w:r>
      <w:r>
        <w:rPr>
          <w:lang w:val="fr-BE"/>
        </w:rPr>
        <w:t>e la</w:t>
      </w:r>
      <w:r w:rsidRPr="004D008C">
        <w:rPr>
          <w:lang w:val="fr-BE"/>
        </w:rPr>
        <w:t xml:space="preserve"> GPI, </w:t>
      </w:r>
      <w:r>
        <w:rPr>
          <w:lang w:val="fr-BE"/>
        </w:rPr>
        <w:t>l</w:t>
      </w:r>
      <w:r w:rsidRPr="004D008C">
        <w:rPr>
          <w:lang w:val="fr-BE"/>
        </w:rPr>
        <w:t xml:space="preserve">'AIG </w:t>
      </w:r>
      <w:r>
        <w:rPr>
          <w:lang w:val="fr-BE"/>
        </w:rPr>
        <w:t xml:space="preserve">qui </w:t>
      </w:r>
      <w:r w:rsidRPr="004D008C">
        <w:rPr>
          <w:lang w:val="fr-BE"/>
        </w:rPr>
        <w:t>participe à la définition, au respect et à la mise à jour de la déontologie policière</w:t>
      </w:r>
      <w:r>
        <w:rPr>
          <w:rStyle w:val="Voetnootmarkering"/>
        </w:rPr>
        <w:footnoteReference w:id="9"/>
      </w:r>
      <w:r w:rsidRPr="002E6DBF">
        <w:rPr>
          <w:lang w:val="fr-BE"/>
        </w:rPr>
        <w:t>,</w:t>
      </w:r>
      <w:r w:rsidR="007B22C5">
        <w:rPr>
          <w:lang w:val="fr-BE"/>
        </w:rPr>
        <w:t xml:space="preserve"> a</w:t>
      </w:r>
      <w:r w:rsidRPr="002E6DBF">
        <w:rPr>
          <w:lang w:val="fr-BE"/>
        </w:rPr>
        <w:t xml:space="preserve"> </w:t>
      </w:r>
      <w:r>
        <w:rPr>
          <w:lang w:val="fr-BE"/>
        </w:rPr>
        <w:t>pr</w:t>
      </w:r>
      <w:r w:rsidR="007B22C5">
        <w:rPr>
          <w:lang w:val="fr-BE"/>
        </w:rPr>
        <w:t>is</w:t>
      </w:r>
      <w:r>
        <w:rPr>
          <w:lang w:val="fr-BE"/>
        </w:rPr>
        <w:t xml:space="preserve"> </w:t>
      </w:r>
      <w:r w:rsidRPr="004D008C">
        <w:rPr>
          <w:lang w:val="fr-BE"/>
        </w:rPr>
        <w:t>la responsabilité</w:t>
      </w:r>
      <w:r>
        <w:rPr>
          <w:lang w:val="fr-BE"/>
        </w:rPr>
        <w:t xml:space="preserve">, sur base de son </w:t>
      </w:r>
      <w:r w:rsidRPr="004D008C">
        <w:rPr>
          <w:lang w:val="fr-BE"/>
        </w:rPr>
        <w:t>expertise</w:t>
      </w:r>
      <w:r>
        <w:rPr>
          <w:lang w:val="fr-BE"/>
        </w:rPr>
        <w:t xml:space="preserve">, d’y </w:t>
      </w:r>
      <w:r w:rsidRPr="004D008C">
        <w:rPr>
          <w:lang w:val="fr-BE"/>
        </w:rPr>
        <w:t>contribuer</w:t>
      </w:r>
      <w:r w:rsidR="007B22C5">
        <w:rPr>
          <w:lang w:val="fr-BE"/>
        </w:rPr>
        <w:t xml:space="preserve"> très concrètement</w:t>
      </w:r>
      <w:r>
        <w:rPr>
          <w:lang w:val="fr-BE"/>
        </w:rPr>
        <w:t>.</w:t>
      </w:r>
      <w:r w:rsidR="007B22C5">
        <w:rPr>
          <w:lang w:val="fr-BE"/>
        </w:rPr>
        <w:t xml:space="preserve"> Elle</w:t>
      </w:r>
      <w:r w:rsidR="004D008C" w:rsidRPr="004D008C">
        <w:rPr>
          <w:lang w:val="fr-BE"/>
        </w:rPr>
        <w:t xml:space="preserve"> </w:t>
      </w:r>
      <w:r w:rsidR="007B22C5">
        <w:rPr>
          <w:lang w:val="fr-BE"/>
        </w:rPr>
        <w:t xml:space="preserve">a publié depuis avril 2022, </w:t>
      </w:r>
      <w:r w:rsidR="004D008C" w:rsidRPr="004D008C">
        <w:rPr>
          <w:lang w:val="fr-BE"/>
        </w:rPr>
        <w:t>un modèle</w:t>
      </w:r>
      <w:r w:rsidR="00446724">
        <w:rPr>
          <w:lang w:val="fr-BE"/>
        </w:rPr>
        <w:t xml:space="preserve"> de politique </w:t>
      </w:r>
      <w:r w:rsidR="007B22C5">
        <w:rPr>
          <w:lang w:val="fr-BE"/>
        </w:rPr>
        <w:t xml:space="preserve">d’intégrité </w:t>
      </w:r>
      <w:r w:rsidR="00446724">
        <w:rPr>
          <w:lang w:val="fr-BE"/>
        </w:rPr>
        <w:t>commenté</w:t>
      </w:r>
      <w:r w:rsidR="007B22C5">
        <w:rPr>
          <w:lang w:val="fr-BE"/>
        </w:rPr>
        <w:t xml:space="preserve"> et </w:t>
      </w:r>
      <w:r w:rsidR="004D008C" w:rsidRPr="004D008C">
        <w:rPr>
          <w:lang w:val="fr-BE"/>
        </w:rPr>
        <w:t>basé sur le "Integrity Management Framework"</w:t>
      </w:r>
      <w:r w:rsidR="00455511">
        <w:rPr>
          <w:rStyle w:val="Voetnootmarkering"/>
        </w:rPr>
        <w:footnoteReference w:id="10"/>
      </w:r>
      <w:r w:rsidR="007B22C5">
        <w:rPr>
          <w:lang w:val="fr-BE"/>
        </w:rPr>
        <w:t>. L’IMF a été</w:t>
      </w:r>
      <w:r w:rsidR="00455511" w:rsidRPr="004D008C">
        <w:rPr>
          <w:lang w:val="fr-BE"/>
        </w:rPr>
        <w:t xml:space="preserve"> recommandé </w:t>
      </w:r>
      <w:r w:rsidR="00446724">
        <w:rPr>
          <w:lang w:val="fr-BE"/>
        </w:rPr>
        <w:t xml:space="preserve">au sein de la GPI </w:t>
      </w:r>
      <w:r w:rsidR="00455511" w:rsidRPr="004D008C">
        <w:rPr>
          <w:lang w:val="fr-BE"/>
        </w:rPr>
        <w:t>comme cadre général</w:t>
      </w:r>
      <w:r w:rsidR="00446724">
        <w:rPr>
          <w:lang w:val="fr-BE"/>
        </w:rPr>
        <w:t xml:space="preserve"> de réflexion</w:t>
      </w:r>
      <w:r w:rsidR="00455511">
        <w:rPr>
          <w:lang w:val="fr-BE"/>
        </w:rPr>
        <w:t xml:space="preserve"> et</w:t>
      </w:r>
      <w:r w:rsidR="00455511" w:rsidRPr="004D008C">
        <w:rPr>
          <w:lang w:val="fr-BE"/>
        </w:rPr>
        <w:t xml:space="preserve"> développé en 2008 par le </w:t>
      </w:r>
      <w:r w:rsidR="00A608BA">
        <w:rPr>
          <w:lang w:val="fr-BE"/>
        </w:rPr>
        <w:t>professeur</w:t>
      </w:r>
      <w:r w:rsidR="00455511" w:rsidRPr="004D008C">
        <w:rPr>
          <w:lang w:val="fr-BE"/>
        </w:rPr>
        <w:t xml:space="preserve"> Jeroen Maesschalck à la demande du S</w:t>
      </w:r>
      <w:r w:rsidR="00446724">
        <w:rPr>
          <w:lang w:val="fr-BE"/>
        </w:rPr>
        <w:t xml:space="preserve">ervice </w:t>
      </w:r>
      <w:r w:rsidR="007B22C5">
        <w:rPr>
          <w:lang w:val="fr-BE"/>
        </w:rPr>
        <w:t>p</w:t>
      </w:r>
      <w:r w:rsidR="00446724">
        <w:rPr>
          <w:lang w:val="fr-BE"/>
        </w:rPr>
        <w:t xml:space="preserve">ublic </w:t>
      </w:r>
      <w:r w:rsidR="007B22C5">
        <w:rPr>
          <w:lang w:val="fr-BE"/>
        </w:rPr>
        <w:t>f</w:t>
      </w:r>
      <w:r w:rsidR="00446724">
        <w:rPr>
          <w:lang w:val="fr-BE"/>
        </w:rPr>
        <w:t>édéral des</w:t>
      </w:r>
      <w:r w:rsidR="00455511" w:rsidRPr="004D008C">
        <w:rPr>
          <w:lang w:val="fr-BE"/>
        </w:rPr>
        <w:t xml:space="preserve"> Affaires intérieures.</w:t>
      </w:r>
      <w:r w:rsidR="00455511">
        <w:rPr>
          <w:lang w:val="fr-BE"/>
        </w:rPr>
        <w:t xml:space="preserve"> </w:t>
      </w:r>
    </w:p>
    <w:p w14:paraId="362A8DDA" w14:textId="013646D0" w:rsidR="004D008C" w:rsidRDefault="00054A69" w:rsidP="0077424F">
      <w:pPr>
        <w:pStyle w:val="Bodytekst"/>
        <w:rPr>
          <w:lang w:val="fr-BE"/>
        </w:rPr>
      </w:pPr>
      <w:r w:rsidRPr="00054A69">
        <w:rPr>
          <w:b/>
          <w:bCs/>
          <w:lang w:val="fr-BE"/>
        </w:rPr>
        <w:t>10.</w:t>
      </w:r>
      <w:r>
        <w:rPr>
          <w:lang w:val="fr-BE"/>
        </w:rPr>
        <w:t xml:space="preserve"> </w:t>
      </w:r>
      <w:r w:rsidR="00636388">
        <w:rPr>
          <w:lang w:val="fr-BE"/>
        </w:rPr>
        <w:t>Afin</w:t>
      </w:r>
      <w:r w:rsidR="004D008C" w:rsidRPr="004D008C">
        <w:rPr>
          <w:lang w:val="fr-BE"/>
        </w:rPr>
        <w:t xml:space="preserve"> de disposer d'un outil uniforme pour </w:t>
      </w:r>
      <w:r w:rsidR="00636388">
        <w:rPr>
          <w:lang w:val="fr-BE"/>
        </w:rPr>
        <w:t>évaluer chaque</w:t>
      </w:r>
      <w:r w:rsidR="004D008C" w:rsidRPr="004D008C">
        <w:rPr>
          <w:lang w:val="fr-BE"/>
        </w:rPr>
        <w:t xml:space="preserve"> politique d'intégrité, l'AIG </w:t>
      </w:r>
      <w:r w:rsidR="0077424F">
        <w:rPr>
          <w:lang w:val="fr-BE"/>
        </w:rPr>
        <w:t>développe</w:t>
      </w:r>
      <w:r>
        <w:rPr>
          <w:lang w:val="fr-BE"/>
        </w:rPr>
        <w:t xml:space="preserve">ra </w:t>
      </w:r>
      <w:r w:rsidR="004D008C" w:rsidRPr="004D008C">
        <w:rPr>
          <w:lang w:val="fr-BE"/>
        </w:rPr>
        <w:t>un tableau de bord</w:t>
      </w:r>
      <w:r>
        <w:rPr>
          <w:lang w:val="fr-BE"/>
        </w:rPr>
        <w:t xml:space="preserve"> pragmatique</w:t>
      </w:r>
      <w:r w:rsidR="00636388">
        <w:rPr>
          <w:lang w:val="fr-BE"/>
        </w:rPr>
        <w:t>. Cet outil</w:t>
      </w:r>
      <w:r w:rsidR="004D008C" w:rsidRPr="004D008C">
        <w:rPr>
          <w:lang w:val="fr-BE"/>
        </w:rPr>
        <w:t xml:space="preserve"> permettr</w:t>
      </w:r>
      <w:r>
        <w:rPr>
          <w:lang w:val="fr-BE"/>
        </w:rPr>
        <w:t>a aussi</w:t>
      </w:r>
      <w:r w:rsidR="004D008C" w:rsidRPr="004D008C">
        <w:rPr>
          <w:lang w:val="fr-BE"/>
        </w:rPr>
        <w:t xml:space="preserve"> aux mandat</w:t>
      </w:r>
      <w:r w:rsidR="00636388">
        <w:rPr>
          <w:lang w:val="fr-BE"/>
        </w:rPr>
        <w:t>aire</w:t>
      </w:r>
      <w:r w:rsidR="004D008C" w:rsidRPr="004D008C">
        <w:rPr>
          <w:lang w:val="fr-BE"/>
        </w:rPr>
        <w:t xml:space="preserve">s </w:t>
      </w:r>
      <w:r>
        <w:rPr>
          <w:lang w:val="fr-BE"/>
        </w:rPr>
        <w:t>de s</w:t>
      </w:r>
      <w:r w:rsidR="00636388">
        <w:rPr>
          <w:lang w:val="fr-BE"/>
        </w:rPr>
        <w:t xml:space="preserve">’auto-évaluer </w:t>
      </w:r>
      <w:r>
        <w:rPr>
          <w:lang w:val="fr-BE"/>
        </w:rPr>
        <w:t>dans ce domaine</w:t>
      </w:r>
      <w:r w:rsidR="004D008C" w:rsidRPr="004D008C">
        <w:rPr>
          <w:lang w:val="fr-BE"/>
        </w:rPr>
        <w:t xml:space="preserve">. </w:t>
      </w:r>
      <w:r w:rsidR="0077424F">
        <w:rPr>
          <w:lang w:val="fr-BE"/>
        </w:rPr>
        <w:t xml:space="preserve">A l’instar du modèle de </w:t>
      </w:r>
      <w:r w:rsidR="004D008C" w:rsidRPr="004D008C">
        <w:rPr>
          <w:lang w:val="fr-BE"/>
        </w:rPr>
        <w:t>politique d'intégrité, ce tableau de bord sera basé sur les trois grands piliers d</w:t>
      </w:r>
      <w:r w:rsidR="0077424F">
        <w:rPr>
          <w:lang w:val="fr-BE"/>
        </w:rPr>
        <w:t>e l’IMF</w:t>
      </w:r>
      <w:r w:rsidR="004D008C" w:rsidRPr="004D008C">
        <w:rPr>
          <w:lang w:val="fr-BE"/>
        </w:rPr>
        <w:t xml:space="preserve">. </w:t>
      </w:r>
      <w:r w:rsidR="0077424F">
        <w:rPr>
          <w:lang w:val="fr-BE"/>
        </w:rPr>
        <w:t>Il contiendra</w:t>
      </w:r>
      <w:r w:rsidR="004D008C" w:rsidRPr="004D008C">
        <w:rPr>
          <w:lang w:val="fr-BE"/>
        </w:rPr>
        <w:t xml:space="preserve"> une matrice de maturité permettant de suivre périodiquement </w:t>
      </w:r>
      <w:r w:rsidR="0077424F">
        <w:rPr>
          <w:lang w:val="fr-BE"/>
        </w:rPr>
        <w:t xml:space="preserve">l’évolution de </w:t>
      </w:r>
      <w:r w:rsidR="004D008C" w:rsidRPr="004D008C">
        <w:rPr>
          <w:lang w:val="fr-BE"/>
        </w:rPr>
        <w:t xml:space="preserve">la politique d'intégrité, une mesure zéro et </w:t>
      </w:r>
      <w:r w:rsidR="0077424F">
        <w:rPr>
          <w:lang w:val="fr-BE"/>
        </w:rPr>
        <w:t xml:space="preserve">une mesure </w:t>
      </w:r>
      <w:r w:rsidR="004D008C" w:rsidRPr="004D008C">
        <w:rPr>
          <w:lang w:val="fr-BE"/>
        </w:rPr>
        <w:t>finale ainsi qu'une mesure annuelle (un cycle PDCA)</w:t>
      </w:r>
      <w:r w:rsidR="0077424F">
        <w:rPr>
          <w:lang w:val="fr-BE"/>
        </w:rPr>
        <w:t>. In fine, ce pilotage permettra</w:t>
      </w:r>
      <w:r w:rsidR="004D008C" w:rsidRPr="004D008C">
        <w:rPr>
          <w:lang w:val="fr-BE"/>
        </w:rPr>
        <w:t xml:space="preserve"> de maintenir l'attention portée à l'intégrité</w:t>
      </w:r>
      <w:r w:rsidR="001D6222">
        <w:rPr>
          <w:lang w:val="fr-BE"/>
        </w:rPr>
        <w:t xml:space="preserve"> au</w:t>
      </w:r>
      <w:r w:rsidR="004D008C" w:rsidRPr="004D008C">
        <w:rPr>
          <w:lang w:val="fr-BE"/>
        </w:rPr>
        <w:t xml:space="preserve"> sein de</w:t>
      </w:r>
      <w:r w:rsidR="001D6222">
        <w:rPr>
          <w:lang w:val="fr-BE"/>
        </w:rPr>
        <w:t xml:space="preserve">s </w:t>
      </w:r>
      <w:r w:rsidR="004D008C" w:rsidRPr="004D008C">
        <w:rPr>
          <w:lang w:val="fr-BE"/>
        </w:rPr>
        <w:t>entité</w:t>
      </w:r>
      <w:r w:rsidR="001D6222">
        <w:rPr>
          <w:lang w:val="fr-BE"/>
        </w:rPr>
        <w:t>s de police</w:t>
      </w:r>
      <w:r w:rsidR="004D008C" w:rsidRPr="004D008C">
        <w:rPr>
          <w:lang w:val="fr-BE"/>
        </w:rPr>
        <w:t xml:space="preserve">. </w:t>
      </w:r>
    </w:p>
    <w:p w14:paraId="7AB2C329" w14:textId="0D0FE1B6" w:rsidR="00E3526D" w:rsidRDefault="00054A69" w:rsidP="008302CF">
      <w:pPr>
        <w:pStyle w:val="Bodytekst"/>
        <w:rPr>
          <w:lang w:val="fr-BE"/>
        </w:rPr>
      </w:pPr>
      <w:r w:rsidRPr="00423589">
        <w:rPr>
          <w:b/>
          <w:bCs/>
          <w:lang w:val="fr-BE"/>
        </w:rPr>
        <w:t>11.</w:t>
      </w:r>
      <w:r w:rsidRPr="00423589">
        <w:rPr>
          <w:lang w:val="fr-BE"/>
        </w:rPr>
        <w:t xml:space="preserve"> </w:t>
      </w:r>
      <w:r w:rsidR="00147DEE" w:rsidRPr="00423589">
        <w:rPr>
          <w:lang w:val="fr-BE"/>
        </w:rPr>
        <w:t>En conclusion, l</w:t>
      </w:r>
      <w:r w:rsidR="00A1408A" w:rsidRPr="00423589">
        <w:rPr>
          <w:lang w:val="fr-BE"/>
        </w:rPr>
        <w:t xml:space="preserve">’intégrité a été, est et restera un domaine sensible. </w:t>
      </w:r>
      <w:r w:rsidRPr="00423589">
        <w:rPr>
          <w:lang w:val="fr-BE"/>
        </w:rPr>
        <w:t>Dès lors, mieux vaut lui prêter une attention suffisante … que d’y être contraint suite à un dysfonctionnement individuel ou organisationnel. Comme s</w:t>
      </w:r>
      <w:r w:rsidR="00A1408A" w:rsidRPr="00423589">
        <w:rPr>
          <w:lang w:val="fr-BE"/>
        </w:rPr>
        <w:t>a gestion peut avoir des effets indésirables</w:t>
      </w:r>
      <w:r w:rsidRPr="00423589">
        <w:rPr>
          <w:lang w:val="fr-BE"/>
        </w:rPr>
        <w:t>, il est capital de l’instaurer</w:t>
      </w:r>
      <w:r w:rsidR="00A1408A" w:rsidRPr="00423589">
        <w:rPr>
          <w:lang w:val="fr-BE"/>
        </w:rPr>
        <w:t xml:space="preserve"> avec soin. </w:t>
      </w:r>
      <w:r w:rsidR="00147DEE" w:rsidRPr="00423589">
        <w:rPr>
          <w:lang w:val="fr-BE"/>
        </w:rPr>
        <w:t xml:space="preserve">Un cadre de gestion de l’intégrité </w:t>
      </w:r>
      <w:r w:rsidR="008302CF" w:rsidRPr="00423589">
        <w:rPr>
          <w:lang w:val="fr-BE"/>
        </w:rPr>
        <w:t xml:space="preserve">« réfléchi » </w:t>
      </w:r>
      <w:r w:rsidR="00147DEE" w:rsidRPr="00423589">
        <w:rPr>
          <w:lang w:val="fr-BE"/>
        </w:rPr>
        <w:t xml:space="preserve">qui met minutieusement en balance l’approche fondée sur des règles et celle fondée sur des valeurs,  apporte(ra) une réponse appropriée et constructive aux problèmes et aux défis auxquels les mandataires sont </w:t>
      </w:r>
      <w:r w:rsidR="008302CF" w:rsidRPr="00423589">
        <w:rPr>
          <w:lang w:val="fr-BE"/>
        </w:rPr>
        <w:t>et/</w:t>
      </w:r>
      <w:r w:rsidR="00147DEE" w:rsidRPr="00423589">
        <w:rPr>
          <w:lang w:val="fr-BE"/>
        </w:rPr>
        <w:t>ou seront confrontés.</w:t>
      </w:r>
    </w:p>
    <w:p w14:paraId="0163BF62" w14:textId="2CACC1B5" w:rsidR="004D008C" w:rsidRPr="004D008C" w:rsidRDefault="004D008C" w:rsidP="004D008C">
      <w:pPr>
        <w:pStyle w:val="Hoofdstuk"/>
        <w:numPr>
          <w:ilvl w:val="0"/>
          <w:numId w:val="0"/>
        </w:numPr>
        <w:ind w:left="329"/>
        <w:rPr>
          <w:rFonts w:eastAsia="Verdana"/>
          <w:lang w:val="fr-BE"/>
        </w:rPr>
      </w:pPr>
      <w:r w:rsidRPr="004D008C">
        <w:rPr>
          <w:rFonts w:eastAsia="Verdana"/>
          <w:lang w:val="fr-BE"/>
        </w:rPr>
        <w:lastRenderedPageBreak/>
        <w:t xml:space="preserve">Explication du modèle </w:t>
      </w:r>
      <w:r w:rsidR="00307D5E">
        <w:rPr>
          <w:rFonts w:eastAsia="Verdana"/>
          <w:lang w:val="fr-BE"/>
        </w:rPr>
        <w:t>IMF</w:t>
      </w:r>
      <w:r>
        <w:rPr>
          <w:rStyle w:val="Voetnootmarkering"/>
          <w:rFonts w:eastAsia="Verdana"/>
        </w:rPr>
        <w:footnoteReference w:id="11"/>
      </w:r>
    </w:p>
    <w:p w14:paraId="6AB1B8F6" w14:textId="169B2859" w:rsidR="004D008C" w:rsidRPr="004D008C" w:rsidRDefault="004D008C" w:rsidP="004D008C">
      <w:pPr>
        <w:pStyle w:val="Bodytekst"/>
        <w:rPr>
          <w:rFonts w:eastAsia="Arial Unicode MS"/>
          <w:lang w:val="fr-BE"/>
        </w:rPr>
      </w:pPr>
      <w:r w:rsidRPr="004D008C">
        <w:rPr>
          <w:lang w:val="fr-BE"/>
        </w:rPr>
        <w:t>Selon Maesschalck et Bertok</w:t>
      </w:r>
      <w:r>
        <w:rPr>
          <w:rStyle w:val="Voetnootmarkering"/>
        </w:rPr>
        <w:footnoteReference w:id="12"/>
      </w:r>
      <w:r w:rsidRPr="004D008C">
        <w:rPr>
          <w:lang w:val="fr-BE"/>
        </w:rPr>
        <w:t xml:space="preserve">, une politique d'intégrité </w:t>
      </w:r>
      <w:r w:rsidR="00237D8F">
        <w:rPr>
          <w:lang w:val="fr-BE"/>
        </w:rPr>
        <w:t xml:space="preserve">solide </w:t>
      </w:r>
      <w:r w:rsidRPr="004D008C">
        <w:rPr>
          <w:lang w:val="fr-BE"/>
        </w:rPr>
        <w:t xml:space="preserve">doit rechercher un équilibre </w:t>
      </w:r>
      <w:r w:rsidR="00A56C2E">
        <w:rPr>
          <w:lang w:val="fr-BE"/>
        </w:rPr>
        <w:t xml:space="preserve">judicieux et cohérent </w:t>
      </w:r>
      <w:r w:rsidRPr="004D008C">
        <w:rPr>
          <w:lang w:val="fr-BE"/>
        </w:rPr>
        <w:t>entre une approche contrôl</w:t>
      </w:r>
      <w:r w:rsidR="00EE60E2">
        <w:rPr>
          <w:lang w:val="fr-BE"/>
        </w:rPr>
        <w:t>ant</w:t>
      </w:r>
      <w:r w:rsidRPr="004D008C">
        <w:rPr>
          <w:lang w:val="fr-BE"/>
        </w:rPr>
        <w:t>e et une approche stimulante</w:t>
      </w:r>
      <w:r w:rsidR="00B51625">
        <w:rPr>
          <w:rStyle w:val="Voetnootmarkering"/>
          <w:bCs/>
        </w:rPr>
        <w:footnoteReference w:id="13"/>
      </w:r>
      <w:r w:rsidRPr="004D008C">
        <w:rPr>
          <w:lang w:val="fr-BE"/>
        </w:rPr>
        <w:t xml:space="preserve">. </w:t>
      </w:r>
    </w:p>
    <w:p w14:paraId="3F11B592" w14:textId="251B7C87" w:rsidR="004D008C" w:rsidRPr="004D008C" w:rsidRDefault="004D008C" w:rsidP="004D008C">
      <w:pPr>
        <w:pStyle w:val="Bodytekst"/>
        <w:spacing w:after="60"/>
        <w:rPr>
          <w:lang w:val="fr-BE"/>
        </w:rPr>
      </w:pPr>
      <w:r w:rsidRPr="004D008C">
        <w:rPr>
          <w:lang w:val="fr-BE"/>
        </w:rPr>
        <w:t>Pour élaborer et mettre en œuvre une politique d'intégrité ayant un impact réel sur le lieu de travail et, par conséquent, sur l</w:t>
      </w:r>
      <w:r w:rsidR="00EE60E2">
        <w:rPr>
          <w:lang w:val="fr-BE"/>
        </w:rPr>
        <w:t>es</w:t>
      </w:r>
      <w:r w:rsidRPr="004D008C">
        <w:rPr>
          <w:lang w:val="fr-BE"/>
        </w:rPr>
        <w:t xml:space="preserve"> prestation</w:t>
      </w:r>
      <w:r w:rsidR="00EE60E2">
        <w:rPr>
          <w:lang w:val="fr-BE"/>
        </w:rPr>
        <w:t>s</w:t>
      </w:r>
      <w:r w:rsidRPr="004D008C">
        <w:rPr>
          <w:lang w:val="fr-BE"/>
        </w:rPr>
        <w:t xml:space="preserve"> de service, une </w:t>
      </w:r>
      <w:r w:rsidR="00237D8F">
        <w:rPr>
          <w:lang w:val="fr-BE"/>
        </w:rPr>
        <w:t>approche systémique</w:t>
      </w:r>
      <w:r w:rsidRPr="004D008C">
        <w:rPr>
          <w:lang w:val="fr-BE"/>
        </w:rPr>
        <w:t xml:space="preserve"> et coordonnée </w:t>
      </w:r>
      <w:r w:rsidR="00EE60E2">
        <w:rPr>
          <w:lang w:val="fr-BE"/>
        </w:rPr>
        <w:t xml:space="preserve">doit </w:t>
      </w:r>
      <w:r w:rsidRPr="004D008C">
        <w:rPr>
          <w:lang w:val="fr-BE"/>
        </w:rPr>
        <w:t>repos</w:t>
      </w:r>
      <w:r w:rsidR="00EE60E2">
        <w:rPr>
          <w:lang w:val="fr-BE"/>
        </w:rPr>
        <w:t>er</w:t>
      </w:r>
      <w:r w:rsidRPr="004D008C">
        <w:rPr>
          <w:lang w:val="fr-BE"/>
        </w:rPr>
        <w:t xml:space="preserve"> sur trois piliers</w:t>
      </w:r>
      <w:r w:rsidR="00FD78EE" w:rsidRPr="00FD78EE">
        <w:rPr>
          <w:rStyle w:val="Voetnootmarkering"/>
          <w:lang w:val="fr-BE"/>
        </w:rPr>
        <w:footnoteReference w:id="14"/>
      </w:r>
      <w:r w:rsidRPr="004D008C">
        <w:rPr>
          <w:lang w:val="fr-BE"/>
        </w:rPr>
        <w:t xml:space="preserve"> :</w:t>
      </w:r>
    </w:p>
    <w:p w14:paraId="256F7F2D" w14:textId="15F3AFC9" w:rsidR="004D008C" w:rsidRPr="004D008C" w:rsidRDefault="004D008C" w:rsidP="004D008C">
      <w:pPr>
        <w:pStyle w:val="Bodytekst"/>
        <w:numPr>
          <w:ilvl w:val="0"/>
          <w:numId w:val="9"/>
        </w:numPr>
        <w:spacing w:after="60"/>
        <w:rPr>
          <w:lang w:val="fr-BE"/>
        </w:rPr>
      </w:pPr>
      <w:r w:rsidRPr="004D008C">
        <w:rPr>
          <w:lang w:val="fr-BE"/>
        </w:rPr>
        <w:t xml:space="preserve">une </w:t>
      </w:r>
      <w:r w:rsidRPr="00BF3A37">
        <w:rPr>
          <w:lang w:val="fr-BE"/>
        </w:rPr>
        <w:t xml:space="preserve">combinaison </w:t>
      </w:r>
      <w:r w:rsidR="00BF3A37">
        <w:rPr>
          <w:lang w:val="fr-BE"/>
        </w:rPr>
        <w:t>efficace</w:t>
      </w:r>
      <w:r w:rsidR="00BF3A37" w:rsidRPr="00BF3A37">
        <w:rPr>
          <w:lang w:val="fr-BE"/>
        </w:rPr>
        <w:t xml:space="preserve"> </w:t>
      </w:r>
      <w:r w:rsidRPr="00BF3A37">
        <w:rPr>
          <w:lang w:val="fr-BE"/>
        </w:rPr>
        <w:t>d'instruments</w:t>
      </w:r>
      <w:r w:rsidRPr="00BF3A37">
        <w:rPr>
          <w:b/>
          <w:bCs/>
          <w:lang w:val="fr-BE"/>
        </w:rPr>
        <w:t xml:space="preserve"> </w:t>
      </w:r>
      <w:r w:rsidRPr="004D008C">
        <w:rPr>
          <w:lang w:val="fr-BE"/>
        </w:rPr>
        <w:t xml:space="preserve">qui </w:t>
      </w:r>
      <w:r w:rsidR="006E2C43">
        <w:rPr>
          <w:lang w:val="fr-BE"/>
        </w:rPr>
        <w:t>s’ordonnent autour des</w:t>
      </w:r>
      <w:r w:rsidRPr="004D008C">
        <w:rPr>
          <w:lang w:val="fr-BE"/>
        </w:rPr>
        <w:t xml:space="preserve"> quatre </w:t>
      </w:r>
      <w:r w:rsidR="006E2C43">
        <w:rPr>
          <w:lang w:val="fr-BE"/>
        </w:rPr>
        <w:t xml:space="preserve">principales </w:t>
      </w:r>
      <w:r w:rsidRPr="004D008C">
        <w:rPr>
          <w:lang w:val="fr-BE"/>
        </w:rPr>
        <w:t xml:space="preserve">fonctions </w:t>
      </w:r>
      <w:r w:rsidR="006E2C43">
        <w:rPr>
          <w:lang w:val="fr-BE"/>
        </w:rPr>
        <w:t>de la gestion de l</w:t>
      </w:r>
      <w:r w:rsidRPr="004D008C">
        <w:rPr>
          <w:lang w:val="fr-BE"/>
        </w:rPr>
        <w:t xml:space="preserve">'intégrité, à savoir : </w:t>
      </w:r>
    </w:p>
    <w:p w14:paraId="416EB2B8" w14:textId="77777777" w:rsidR="004D008C" w:rsidRDefault="004D008C" w:rsidP="004D008C">
      <w:pPr>
        <w:pStyle w:val="Bodytekst"/>
        <w:numPr>
          <w:ilvl w:val="0"/>
          <w:numId w:val="10"/>
        </w:numPr>
        <w:spacing w:after="60"/>
      </w:pPr>
      <w:r w:rsidRPr="00BF3A37">
        <w:t>Déterminer et définir</w:t>
      </w:r>
      <w:r>
        <w:rPr>
          <w:b/>
          <w:bCs/>
        </w:rPr>
        <w:t xml:space="preserve"> </w:t>
      </w:r>
      <w:r w:rsidRPr="006E2C43">
        <w:t>l'</w:t>
      </w:r>
      <w:r>
        <w:t xml:space="preserve">intégrité, </w:t>
      </w:r>
    </w:p>
    <w:p w14:paraId="4ECB20B9" w14:textId="146EDF6A" w:rsidR="004D008C" w:rsidRPr="006E2C43" w:rsidRDefault="006E2C43" w:rsidP="004D008C">
      <w:pPr>
        <w:pStyle w:val="Bodytekst"/>
        <w:numPr>
          <w:ilvl w:val="0"/>
          <w:numId w:val="10"/>
        </w:numPr>
        <w:spacing w:after="60"/>
        <w:rPr>
          <w:lang w:val="fr-BE"/>
        </w:rPr>
      </w:pPr>
      <w:r w:rsidRPr="00BF3A37">
        <w:rPr>
          <w:lang w:val="fr-BE"/>
        </w:rPr>
        <w:t>Définir des lignes directrices pour guider</w:t>
      </w:r>
      <w:r w:rsidR="004D008C" w:rsidRPr="00BF3A37">
        <w:rPr>
          <w:lang w:val="fr-BE"/>
        </w:rPr>
        <w:t xml:space="preserve"> </w:t>
      </w:r>
      <w:r w:rsidR="004D008C" w:rsidRPr="006E2C43">
        <w:rPr>
          <w:lang w:val="fr-BE"/>
        </w:rPr>
        <w:t>vers</w:t>
      </w:r>
      <w:r w:rsidRPr="006E2C43">
        <w:rPr>
          <w:lang w:val="fr-BE"/>
        </w:rPr>
        <w:t xml:space="preserve"> l’intégrité</w:t>
      </w:r>
      <w:r w:rsidR="004D008C" w:rsidRPr="006E2C43">
        <w:rPr>
          <w:lang w:val="fr-BE"/>
        </w:rPr>
        <w:t xml:space="preserve">, </w:t>
      </w:r>
    </w:p>
    <w:p w14:paraId="61B337EA" w14:textId="35A2C7B7" w:rsidR="004D008C" w:rsidRDefault="006E2C43" w:rsidP="004D008C">
      <w:pPr>
        <w:pStyle w:val="Bodytekst"/>
        <w:numPr>
          <w:ilvl w:val="0"/>
          <w:numId w:val="10"/>
        </w:numPr>
        <w:spacing w:after="60"/>
      </w:pPr>
      <w:r w:rsidRPr="00BF3A37">
        <w:rPr>
          <w:lang w:val="fr-BE"/>
        </w:rPr>
        <w:t>Surveiller</w:t>
      </w:r>
      <w:r w:rsidR="004D008C" w:rsidRPr="00BF3A37">
        <w:t xml:space="preserve"> </w:t>
      </w:r>
      <w:r>
        <w:t>l’intégrité,</w:t>
      </w:r>
      <w:r w:rsidR="004D008C">
        <w:t xml:space="preserve"> </w:t>
      </w:r>
    </w:p>
    <w:p w14:paraId="3374FCA0" w14:textId="2305357F" w:rsidR="004D008C" w:rsidRDefault="006E2C43" w:rsidP="004D008C">
      <w:pPr>
        <w:pStyle w:val="Bodytekst"/>
        <w:numPr>
          <w:ilvl w:val="0"/>
          <w:numId w:val="10"/>
        </w:numPr>
        <w:spacing w:after="60"/>
      </w:pPr>
      <w:r w:rsidRPr="00BF3A37">
        <w:t>Faire respecter</w:t>
      </w:r>
      <w:r w:rsidR="004D008C">
        <w:rPr>
          <w:b/>
          <w:bCs/>
        </w:rPr>
        <w:t xml:space="preserve"> </w:t>
      </w:r>
      <w:r w:rsidR="004D008C" w:rsidRPr="006E2C43">
        <w:t>l'</w:t>
      </w:r>
      <w:r w:rsidR="004D008C">
        <w:t>intégrité</w:t>
      </w:r>
      <w:r>
        <w:t xml:space="preserve"> ;</w:t>
      </w:r>
    </w:p>
    <w:p w14:paraId="2A0C6031" w14:textId="40AB7B13" w:rsidR="004D008C" w:rsidRPr="004D008C" w:rsidRDefault="004D008C" w:rsidP="004D008C">
      <w:pPr>
        <w:pStyle w:val="Bodytekst"/>
        <w:numPr>
          <w:ilvl w:val="0"/>
          <w:numId w:val="9"/>
        </w:numPr>
        <w:spacing w:after="60"/>
        <w:rPr>
          <w:lang w:val="fr-BE"/>
        </w:rPr>
      </w:pPr>
      <w:r w:rsidRPr="004D008C">
        <w:rPr>
          <w:lang w:val="fr-BE"/>
        </w:rPr>
        <w:t xml:space="preserve">un solide </w:t>
      </w:r>
      <w:r w:rsidRPr="00BF3A37">
        <w:rPr>
          <w:lang w:val="fr-BE"/>
        </w:rPr>
        <w:t>ancrage dans le</w:t>
      </w:r>
      <w:r w:rsidR="00BF3A37">
        <w:rPr>
          <w:lang w:val="fr-BE"/>
        </w:rPr>
        <w:t>s</w:t>
      </w:r>
      <w:r w:rsidRPr="00BF3A37">
        <w:rPr>
          <w:lang w:val="fr-BE"/>
        </w:rPr>
        <w:t xml:space="preserve"> processus</w:t>
      </w:r>
      <w:r w:rsidR="00307D5E" w:rsidRPr="00BF3A37">
        <w:rPr>
          <w:lang w:val="fr-BE"/>
        </w:rPr>
        <w:t xml:space="preserve"> pour donner</w:t>
      </w:r>
      <w:r w:rsidRPr="00BF3A37">
        <w:rPr>
          <w:lang w:val="fr-BE"/>
        </w:rPr>
        <w:t xml:space="preserve"> vie aux instruments et les fai</w:t>
      </w:r>
      <w:r w:rsidR="00307D5E" w:rsidRPr="00BF3A37">
        <w:rPr>
          <w:lang w:val="fr-BE"/>
        </w:rPr>
        <w:t>re</w:t>
      </w:r>
      <w:r w:rsidRPr="00BF3A37">
        <w:rPr>
          <w:lang w:val="fr-BE"/>
        </w:rPr>
        <w:t xml:space="preserve"> fonctionner </w:t>
      </w:r>
      <w:r w:rsidRPr="004D008C">
        <w:rPr>
          <w:lang w:val="fr-BE"/>
        </w:rPr>
        <w:t>;</w:t>
      </w:r>
    </w:p>
    <w:p w14:paraId="37D2F804" w14:textId="4C2591B4" w:rsidR="004D008C" w:rsidRPr="00BF3A37" w:rsidRDefault="006E2C43" w:rsidP="004D008C">
      <w:pPr>
        <w:pStyle w:val="Bodytekst"/>
        <w:numPr>
          <w:ilvl w:val="0"/>
          <w:numId w:val="9"/>
        </w:numPr>
        <w:spacing w:after="180"/>
        <w:ind w:left="1066" w:hanging="357"/>
        <w:rPr>
          <w:lang w:val="fr-BE"/>
        </w:rPr>
      </w:pPr>
      <w:r>
        <w:rPr>
          <w:lang w:val="fr-BE"/>
        </w:rPr>
        <w:t>u</w:t>
      </w:r>
      <w:r w:rsidR="004D008C" w:rsidRPr="004D008C">
        <w:rPr>
          <w:lang w:val="fr-BE"/>
        </w:rPr>
        <w:t xml:space="preserve">n bon </w:t>
      </w:r>
      <w:r w:rsidR="004D008C" w:rsidRPr="00BF3A37">
        <w:rPr>
          <w:lang w:val="fr-BE"/>
        </w:rPr>
        <w:t xml:space="preserve">ancrage organisationnel dans les structures. </w:t>
      </w:r>
    </w:p>
    <w:p w14:paraId="33817E7B" w14:textId="04F4CA2B" w:rsidR="004D008C" w:rsidRPr="004D008C" w:rsidRDefault="004D008C" w:rsidP="004D008C">
      <w:pPr>
        <w:pStyle w:val="Bodytekst"/>
        <w:rPr>
          <w:lang w:val="fr-BE"/>
        </w:rPr>
      </w:pPr>
      <w:r w:rsidRPr="004D008C">
        <w:rPr>
          <w:lang w:val="fr-BE"/>
        </w:rPr>
        <w:t xml:space="preserve">Les </w:t>
      </w:r>
      <w:r w:rsidR="006E2C43">
        <w:rPr>
          <w:lang w:val="fr-BE"/>
        </w:rPr>
        <w:t>dirigeants</w:t>
      </w:r>
      <w:r w:rsidRPr="004D008C">
        <w:rPr>
          <w:lang w:val="fr-BE"/>
        </w:rPr>
        <w:t xml:space="preserve"> et les acteurs de l'intégrité jouent un rôle crucial à cet égard</w:t>
      </w:r>
      <w:r w:rsidR="006E2C43">
        <w:rPr>
          <w:lang w:val="fr-BE"/>
        </w:rPr>
        <w:t xml:space="preserve">. </w:t>
      </w:r>
      <w:r w:rsidR="0017645C">
        <w:rPr>
          <w:lang w:val="fr-BE"/>
        </w:rPr>
        <w:t>I</w:t>
      </w:r>
      <w:r w:rsidRPr="004D008C">
        <w:rPr>
          <w:lang w:val="fr-BE"/>
        </w:rPr>
        <w:t>l est</w:t>
      </w:r>
      <w:r w:rsidR="0017645C">
        <w:rPr>
          <w:lang w:val="fr-BE"/>
        </w:rPr>
        <w:t xml:space="preserve"> également</w:t>
      </w:r>
      <w:r w:rsidRPr="004D008C">
        <w:rPr>
          <w:lang w:val="fr-BE"/>
        </w:rPr>
        <w:t xml:space="preserve"> important que les services d</w:t>
      </w:r>
      <w:r w:rsidR="0017645C">
        <w:rPr>
          <w:lang w:val="fr-BE"/>
        </w:rPr>
        <w:t xml:space="preserve">’appui </w:t>
      </w:r>
      <w:r w:rsidRPr="004D008C">
        <w:rPr>
          <w:lang w:val="fr-BE"/>
        </w:rPr>
        <w:t>non opérationnels</w:t>
      </w:r>
      <w:r w:rsidR="0017645C">
        <w:rPr>
          <w:lang w:val="fr-BE"/>
        </w:rPr>
        <w:t xml:space="preserve"> </w:t>
      </w:r>
      <w:r w:rsidRPr="004D008C">
        <w:rPr>
          <w:lang w:val="fr-BE"/>
        </w:rPr>
        <w:t>(par exemple, l</w:t>
      </w:r>
      <w:r w:rsidR="00307D5E">
        <w:rPr>
          <w:lang w:val="fr-BE"/>
        </w:rPr>
        <w:t>a gestion des ressources humaines et financières</w:t>
      </w:r>
      <w:r w:rsidRPr="004D008C">
        <w:rPr>
          <w:lang w:val="fr-BE"/>
        </w:rPr>
        <w:t>)</w:t>
      </w:r>
      <w:r w:rsidR="0017645C">
        <w:rPr>
          <w:lang w:val="fr-BE"/>
        </w:rPr>
        <w:t>,</w:t>
      </w:r>
      <w:r w:rsidRPr="004D008C">
        <w:rPr>
          <w:lang w:val="fr-BE"/>
        </w:rPr>
        <w:t xml:space="preserve"> responsables d</w:t>
      </w:r>
      <w:r w:rsidR="0017645C">
        <w:rPr>
          <w:lang w:val="fr-BE"/>
        </w:rPr>
        <w:t>’</w:t>
      </w:r>
      <w:r w:rsidRPr="004D008C">
        <w:rPr>
          <w:lang w:val="fr-BE"/>
        </w:rPr>
        <w:t>instruments pertinents</w:t>
      </w:r>
      <w:r w:rsidR="0017645C">
        <w:rPr>
          <w:lang w:val="fr-BE"/>
        </w:rPr>
        <w:t>,</w:t>
      </w:r>
      <w:r w:rsidRPr="004D008C">
        <w:rPr>
          <w:lang w:val="fr-BE"/>
        </w:rPr>
        <w:t xml:space="preserve"> soi</w:t>
      </w:r>
      <w:r w:rsidR="0017645C">
        <w:rPr>
          <w:lang w:val="fr-BE"/>
        </w:rPr>
        <w:t>ent</w:t>
      </w:r>
      <w:r w:rsidRPr="004D008C">
        <w:rPr>
          <w:lang w:val="fr-BE"/>
        </w:rPr>
        <w:t xml:space="preserve"> impliqués. </w:t>
      </w:r>
    </w:p>
    <w:p w14:paraId="2C58A38C" w14:textId="77777777" w:rsidR="00305D7F" w:rsidRDefault="0017645C" w:rsidP="00D21ED2">
      <w:pPr>
        <w:pStyle w:val="Bodytekst"/>
        <w:rPr>
          <w:lang w:val="fr-BE"/>
        </w:rPr>
      </w:pPr>
      <w:r>
        <w:rPr>
          <w:lang w:val="fr-BE"/>
        </w:rPr>
        <w:t>C</w:t>
      </w:r>
      <w:r w:rsidR="004D008C" w:rsidRPr="004D008C">
        <w:rPr>
          <w:lang w:val="fr-BE"/>
        </w:rPr>
        <w:t xml:space="preserve">hacun pilier se compose de deux </w:t>
      </w:r>
      <w:r w:rsidR="00307D5E">
        <w:rPr>
          <w:lang w:val="fr-BE"/>
        </w:rPr>
        <w:t>niveaux</w:t>
      </w:r>
      <w:r w:rsidR="004D008C" w:rsidRPr="004D008C">
        <w:rPr>
          <w:lang w:val="fr-BE"/>
        </w:rPr>
        <w:t xml:space="preserve"> : </w:t>
      </w:r>
    </w:p>
    <w:p w14:paraId="58629B3F" w14:textId="21E069EA" w:rsidR="00305D7F" w:rsidRDefault="00FD2C3F" w:rsidP="00305D7F">
      <w:pPr>
        <w:pStyle w:val="Bodytekst"/>
        <w:numPr>
          <w:ilvl w:val="0"/>
          <w:numId w:val="15"/>
        </w:numPr>
        <w:rPr>
          <w:lang w:val="fr-BE"/>
        </w:rPr>
      </w:pPr>
      <w:r>
        <w:rPr>
          <w:lang w:val="fr-BE"/>
        </w:rPr>
        <w:t xml:space="preserve">le premier </w:t>
      </w:r>
      <w:r w:rsidR="00305D7F">
        <w:rPr>
          <w:lang w:val="fr-BE"/>
        </w:rPr>
        <w:t xml:space="preserve">est </w:t>
      </w:r>
      <w:r>
        <w:rPr>
          <w:lang w:val="fr-BE"/>
        </w:rPr>
        <w:t xml:space="preserve">lié aux </w:t>
      </w:r>
      <w:r w:rsidR="00FD78EE">
        <w:rPr>
          <w:lang w:val="fr-BE"/>
        </w:rPr>
        <w:t>mesures fondamentales</w:t>
      </w:r>
      <w:r w:rsidR="004D008C" w:rsidRPr="004D008C">
        <w:rPr>
          <w:i/>
          <w:iCs/>
          <w:lang w:val="fr-BE"/>
        </w:rPr>
        <w:t xml:space="preserve"> </w:t>
      </w:r>
      <w:r w:rsidR="00305D7F">
        <w:rPr>
          <w:lang w:val="fr-BE"/>
        </w:rPr>
        <w:t>ayant pour objectifs de renforcer l’intégrité et de prévenir les manquements : les instruments tels que</w:t>
      </w:r>
      <w:r w:rsidR="00305D7F" w:rsidRPr="004D008C">
        <w:rPr>
          <w:lang w:val="fr-BE"/>
        </w:rPr>
        <w:t xml:space="preserve"> le code d'éthique, l</w:t>
      </w:r>
      <w:r w:rsidR="00305D7F">
        <w:rPr>
          <w:lang w:val="fr-BE"/>
        </w:rPr>
        <w:t>a</w:t>
      </w:r>
      <w:r w:rsidR="00305D7F" w:rsidRPr="004D008C">
        <w:rPr>
          <w:lang w:val="fr-BE"/>
        </w:rPr>
        <w:t xml:space="preserve"> politique en matière de conflits d'intérêts ou </w:t>
      </w:r>
      <w:r w:rsidR="00305D7F">
        <w:rPr>
          <w:lang w:val="fr-BE"/>
        </w:rPr>
        <w:t xml:space="preserve">encore </w:t>
      </w:r>
      <w:r w:rsidR="00305D7F" w:rsidRPr="004D008C">
        <w:rPr>
          <w:lang w:val="fr-BE"/>
        </w:rPr>
        <w:t>le système d'alerte</w:t>
      </w:r>
      <w:r w:rsidR="00305D7F">
        <w:rPr>
          <w:rStyle w:val="Voetnootmarkering"/>
        </w:rPr>
        <w:footnoteReference w:id="15"/>
      </w:r>
      <w:r w:rsidR="00305D7F">
        <w:rPr>
          <w:lang w:val="fr-BE"/>
        </w:rPr>
        <w:t> ;</w:t>
      </w:r>
      <w:r w:rsidR="00305D7F" w:rsidRPr="004D008C">
        <w:rPr>
          <w:lang w:val="fr-BE"/>
        </w:rPr>
        <w:t xml:space="preserve"> les processus de changement </w:t>
      </w:r>
      <w:r w:rsidR="00305D7F">
        <w:rPr>
          <w:lang w:val="fr-BE"/>
        </w:rPr>
        <w:t>de base</w:t>
      </w:r>
      <w:r w:rsidR="00305D7F" w:rsidRPr="004D008C">
        <w:rPr>
          <w:lang w:val="fr-BE"/>
        </w:rPr>
        <w:t xml:space="preserve"> et les acteurs</w:t>
      </w:r>
      <w:r w:rsidR="00305D7F">
        <w:rPr>
          <w:lang w:val="fr-BE"/>
        </w:rPr>
        <w:t xml:space="preserve"> fondamentaux</w:t>
      </w:r>
      <w:r w:rsidR="00305D7F" w:rsidRPr="004D008C">
        <w:rPr>
          <w:lang w:val="fr-BE"/>
        </w:rPr>
        <w:t xml:space="preserve"> tels que les "acteurs de l'intégrité" ou les </w:t>
      </w:r>
      <w:r w:rsidR="00305D7F">
        <w:rPr>
          <w:lang w:val="fr-BE"/>
        </w:rPr>
        <w:t>managers</w:t>
      </w:r>
      <w:r w:rsidR="00305D7F" w:rsidRPr="004D008C">
        <w:rPr>
          <w:lang w:val="fr-BE"/>
        </w:rPr>
        <w:t>.</w:t>
      </w:r>
    </w:p>
    <w:p w14:paraId="68E272EC" w14:textId="4F12B6F5" w:rsidR="00D21ED2" w:rsidRDefault="00305D7F" w:rsidP="00305D7F">
      <w:pPr>
        <w:pStyle w:val="Bodytekst"/>
        <w:numPr>
          <w:ilvl w:val="0"/>
          <w:numId w:val="15"/>
        </w:numPr>
        <w:rPr>
          <w:lang w:val="fr-BE"/>
        </w:rPr>
      </w:pPr>
      <w:r>
        <w:rPr>
          <w:lang w:val="fr-BE"/>
        </w:rPr>
        <w:t>l</w:t>
      </w:r>
      <w:r w:rsidR="00FD2C3F">
        <w:rPr>
          <w:lang w:val="fr-BE"/>
        </w:rPr>
        <w:t>e</w:t>
      </w:r>
      <w:r w:rsidR="004D008C" w:rsidRPr="004D008C">
        <w:rPr>
          <w:lang w:val="fr-BE"/>
        </w:rPr>
        <w:t xml:space="preserve"> second</w:t>
      </w:r>
      <w:r w:rsidR="00FD2C3F">
        <w:rPr>
          <w:lang w:val="fr-BE"/>
        </w:rPr>
        <w:t xml:space="preserve"> </w:t>
      </w:r>
      <w:r>
        <w:rPr>
          <w:lang w:val="fr-BE"/>
        </w:rPr>
        <w:t xml:space="preserve">reprend </w:t>
      </w:r>
      <w:r w:rsidR="00FD2C3F">
        <w:rPr>
          <w:lang w:val="fr-BE"/>
        </w:rPr>
        <w:t>les</w:t>
      </w:r>
      <w:r w:rsidR="00FD78EE">
        <w:rPr>
          <w:lang w:val="fr-BE"/>
        </w:rPr>
        <w:t xml:space="preserve"> mesures complémentaires </w:t>
      </w:r>
      <w:r w:rsidR="00BF3A37">
        <w:rPr>
          <w:lang w:val="fr-BE"/>
        </w:rPr>
        <w:t>(</w:t>
      </w:r>
      <w:r w:rsidR="00FD78EE">
        <w:rPr>
          <w:lang w:val="fr-BE"/>
        </w:rPr>
        <w:t>ou périphériques</w:t>
      </w:r>
      <w:r w:rsidR="00BF3A37">
        <w:rPr>
          <w:lang w:val="fr-BE"/>
        </w:rPr>
        <w:t>)</w:t>
      </w:r>
      <w:r>
        <w:rPr>
          <w:lang w:val="fr-BE"/>
        </w:rPr>
        <w:t> : l</w:t>
      </w:r>
      <w:r w:rsidR="004D008C" w:rsidRPr="004D008C">
        <w:rPr>
          <w:lang w:val="fr-BE"/>
        </w:rPr>
        <w:t xml:space="preserve">es outils, processus et acteurs sont </w:t>
      </w:r>
      <w:r w:rsidR="00DF5999">
        <w:rPr>
          <w:lang w:val="fr-BE"/>
        </w:rPr>
        <w:t>utiles</w:t>
      </w:r>
      <w:r w:rsidR="004D008C" w:rsidRPr="004D008C">
        <w:rPr>
          <w:lang w:val="fr-BE"/>
        </w:rPr>
        <w:t xml:space="preserve"> mais ils n'ont pas l'intégrité comme objectif </w:t>
      </w:r>
      <w:r w:rsidR="00DF5999">
        <w:rPr>
          <w:lang w:val="fr-BE"/>
        </w:rPr>
        <w:t>premier</w:t>
      </w:r>
      <w:r>
        <w:rPr>
          <w:lang w:val="fr-BE"/>
        </w:rPr>
        <w:t xml:space="preserve"> : </w:t>
      </w:r>
      <w:r w:rsidR="004D008C" w:rsidRPr="004D008C">
        <w:rPr>
          <w:lang w:val="fr-BE"/>
        </w:rPr>
        <w:t>l'accent est mis sur la</w:t>
      </w:r>
      <w:r>
        <w:rPr>
          <w:lang w:val="fr-BE"/>
        </w:rPr>
        <w:t xml:space="preserve"> gestion des ressources humaines,</w:t>
      </w:r>
      <w:r w:rsidR="004D008C" w:rsidRPr="004D008C">
        <w:rPr>
          <w:lang w:val="fr-BE"/>
        </w:rPr>
        <w:t xml:space="preserve"> la logistique, l'image, ...</w:t>
      </w:r>
      <w:r w:rsidR="00D21ED2">
        <w:rPr>
          <w:lang w:val="fr-BE"/>
        </w:rPr>
        <w:t xml:space="preserve"> </w:t>
      </w:r>
    </w:p>
    <w:p w14:paraId="69233A3E" w14:textId="1344B2F8" w:rsidR="00BC2847" w:rsidRPr="00BC2847" w:rsidRDefault="004D008C" w:rsidP="00BC2847">
      <w:pPr>
        <w:pStyle w:val="Bodytekst"/>
        <w:rPr>
          <w:lang w:val="fr-BE"/>
        </w:rPr>
      </w:pPr>
      <w:r w:rsidRPr="004D008C">
        <w:rPr>
          <w:lang w:val="fr-BE"/>
        </w:rPr>
        <w:t>Représentation schématique du "Cadre de gestion de l'intégrité"</w:t>
      </w:r>
      <w:r w:rsidR="00D21ED2">
        <w:rPr>
          <w:lang w:val="fr-BE"/>
        </w:rPr>
        <w:t> :</w:t>
      </w:r>
    </w:p>
    <w:tbl>
      <w:tblPr>
        <w:tblW w:w="930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0"/>
        <w:gridCol w:w="2303"/>
        <w:gridCol w:w="2303"/>
        <w:gridCol w:w="2303"/>
      </w:tblGrid>
      <w:tr w:rsidR="0057076A" w:rsidRPr="00BC2847" w14:paraId="2B23F503" w14:textId="77777777" w:rsidTr="0057076A">
        <w:tc>
          <w:tcPr>
            <w:tcW w:w="2400" w:type="dxa"/>
          </w:tcPr>
          <w:p w14:paraId="1439E2F9" w14:textId="77777777" w:rsidR="0057076A" w:rsidRPr="00BC2847" w:rsidRDefault="0057076A" w:rsidP="00584B30">
            <w:pPr>
              <w:pStyle w:val="Geenafstand"/>
              <w:jc w:val="both"/>
              <w:rPr>
                <w:rFonts w:ascii="Candara" w:hAnsi="Candara" w:cs="Arial"/>
                <w:sz w:val="16"/>
                <w:szCs w:val="16"/>
              </w:rPr>
            </w:pPr>
          </w:p>
        </w:tc>
        <w:tc>
          <w:tcPr>
            <w:tcW w:w="2303" w:type="dxa"/>
          </w:tcPr>
          <w:p w14:paraId="0BC51C5D" w14:textId="268045ED" w:rsidR="0057076A" w:rsidRPr="00BC2847" w:rsidRDefault="005A76A3" w:rsidP="00584B30">
            <w:pPr>
              <w:pStyle w:val="Geenafstand"/>
              <w:jc w:val="both"/>
              <w:rPr>
                <w:rFonts w:ascii="Candara" w:hAnsi="Candara" w:cs="Arial"/>
                <w:b/>
                <w:bCs/>
                <w:color w:val="365F91"/>
                <w:sz w:val="16"/>
                <w:szCs w:val="16"/>
              </w:rPr>
            </w:pPr>
            <w:r w:rsidRPr="00BC2847">
              <w:rPr>
                <w:rFonts w:ascii="Candara" w:hAnsi="Candara" w:cs="Arial"/>
                <w:b/>
                <w:bCs/>
                <w:color w:val="365F91"/>
                <w:sz w:val="16"/>
                <w:szCs w:val="16"/>
              </w:rPr>
              <w:t>Instruments</w:t>
            </w:r>
          </w:p>
        </w:tc>
        <w:tc>
          <w:tcPr>
            <w:tcW w:w="2303" w:type="dxa"/>
          </w:tcPr>
          <w:p w14:paraId="23DDCE37" w14:textId="0B9ABC36" w:rsidR="0057076A" w:rsidRPr="00BC2847" w:rsidRDefault="0057076A" w:rsidP="00584B30">
            <w:pPr>
              <w:pStyle w:val="Geenafstand"/>
              <w:jc w:val="both"/>
              <w:rPr>
                <w:rFonts w:ascii="Candara" w:hAnsi="Candara" w:cs="Arial"/>
                <w:b/>
                <w:bCs/>
                <w:color w:val="365F91"/>
                <w:sz w:val="16"/>
                <w:szCs w:val="16"/>
              </w:rPr>
            </w:pPr>
            <w:r w:rsidRPr="00BC2847">
              <w:rPr>
                <w:rFonts w:ascii="Candara" w:hAnsi="Candara" w:cs="Arial"/>
                <w:b/>
                <w:bCs/>
                <w:color w:val="365F91"/>
                <w:sz w:val="16"/>
                <w:szCs w:val="16"/>
              </w:rPr>
              <w:t>P</w:t>
            </w:r>
            <w:r w:rsidR="005A76A3" w:rsidRPr="00BC2847">
              <w:rPr>
                <w:rFonts w:ascii="Candara" w:hAnsi="Candara" w:cs="Arial"/>
                <w:b/>
                <w:bCs/>
                <w:color w:val="365F91"/>
                <w:sz w:val="16"/>
                <w:szCs w:val="16"/>
              </w:rPr>
              <w:t>rocessus</w:t>
            </w:r>
          </w:p>
        </w:tc>
        <w:tc>
          <w:tcPr>
            <w:tcW w:w="2303" w:type="dxa"/>
          </w:tcPr>
          <w:p w14:paraId="0F3CD0D3" w14:textId="2278938F" w:rsidR="0057076A" w:rsidRPr="00BC2847" w:rsidRDefault="0057076A" w:rsidP="00584B30">
            <w:pPr>
              <w:pStyle w:val="Geenafstand"/>
              <w:jc w:val="both"/>
              <w:rPr>
                <w:rFonts w:ascii="Candara" w:hAnsi="Candara" w:cs="Arial"/>
                <w:b/>
                <w:bCs/>
                <w:color w:val="365F91"/>
                <w:sz w:val="16"/>
                <w:szCs w:val="16"/>
              </w:rPr>
            </w:pPr>
            <w:r w:rsidRPr="00BC2847">
              <w:rPr>
                <w:rFonts w:ascii="Candara" w:hAnsi="Candara" w:cs="Arial"/>
                <w:b/>
                <w:bCs/>
                <w:color w:val="365F91"/>
                <w:sz w:val="16"/>
                <w:szCs w:val="16"/>
              </w:rPr>
              <w:t>S</w:t>
            </w:r>
            <w:r w:rsidR="005A76A3" w:rsidRPr="00BC2847">
              <w:rPr>
                <w:rFonts w:ascii="Candara" w:hAnsi="Candara" w:cs="Arial"/>
                <w:b/>
                <w:bCs/>
                <w:color w:val="365F91"/>
                <w:sz w:val="16"/>
                <w:szCs w:val="16"/>
              </w:rPr>
              <w:t>tructures</w:t>
            </w:r>
          </w:p>
        </w:tc>
      </w:tr>
      <w:tr w:rsidR="0057076A" w:rsidRPr="00423589" w14:paraId="150DBD10" w14:textId="77777777" w:rsidTr="0057076A">
        <w:tc>
          <w:tcPr>
            <w:tcW w:w="2400" w:type="dxa"/>
          </w:tcPr>
          <w:p w14:paraId="1D7B3D13" w14:textId="2CD3280C" w:rsidR="0057076A" w:rsidRPr="00BC2847" w:rsidRDefault="005A76A3" w:rsidP="00584B30">
            <w:pPr>
              <w:pStyle w:val="Geenafstand"/>
              <w:jc w:val="both"/>
              <w:rPr>
                <w:rFonts w:ascii="Candara" w:hAnsi="Candara" w:cs="Arial"/>
                <w:b/>
                <w:bCs/>
                <w:color w:val="365F91"/>
                <w:sz w:val="16"/>
                <w:szCs w:val="16"/>
              </w:rPr>
            </w:pPr>
            <w:r w:rsidRPr="00BC2847">
              <w:rPr>
                <w:rFonts w:ascii="Candara" w:hAnsi="Candara" w:cs="Arial"/>
                <w:b/>
                <w:bCs/>
                <w:color w:val="365F91"/>
                <w:sz w:val="16"/>
                <w:szCs w:val="16"/>
              </w:rPr>
              <w:t>Mesures fondamentales</w:t>
            </w:r>
          </w:p>
          <w:p w14:paraId="1BE2B23C" w14:textId="5A4896A2" w:rsidR="0057076A" w:rsidRPr="00BC2847" w:rsidRDefault="0057076A" w:rsidP="00584B30">
            <w:pPr>
              <w:pStyle w:val="Geenafstand"/>
              <w:jc w:val="both"/>
              <w:rPr>
                <w:rFonts w:ascii="Candara" w:hAnsi="Candara" w:cs="Arial"/>
                <w:b/>
                <w:bCs/>
                <w:color w:val="365F91"/>
                <w:sz w:val="16"/>
                <w:szCs w:val="16"/>
              </w:rPr>
            </w:pPr>
          </w:p>
        </w:tc>
        <w:tc>
          <w:tcPr>
            <w:tcW w:w="2303" w:type="dxa"/>
          </w:tcPr>
          <w:p w14:paraId="00B6B504" w14:textId="70DC5DD4" w:rsidR="0057076A" w:rsidRPr="00BC2847" w:rsidRDefault="0057076A" w:rsidP="005A76A3">
            <w:pPr>
              <w:pStyle w:val="Geenafstand"/>
              <w:jc w:val="both"/>
              <w:rPr>
                <w:rFonts w:ascii="Candara" w:hAnsi="Candara" w:cs="Arial"/>
                <w:sz w:val="16"/>
                <w:szCs w:val="16"/>
              </w:rPr>
            </w:pPr>
            <w:r w:rsidRPr="00BC2847">
              <w:rPr>
                <w:rFonts w:ascii="Candara" w:hAnsi="Candara" w:cs="Arial"/>
                <w:sz w:val="16"/>
                <w:szCs w:val="16"/>
              </w:rPr>
              <w:t>Code</w:t>
            </w:r>
            <w:r w:rsidR="005A76A3" w:rsidRPr="00BC2847">
              <w:rPr>
                <w:rFonts w:ascii="Candara" w:hAnsi="Candara" w:cs="Arial"/>
                <w:sz w:val="16"/>
                <w:szCs w:val="16"/>
              </w:rPr>
              <w:t>s, r</w:t>
            </w:r>
            <w:r w:rsidRPr="00BC2847">
              <w:rPr>
                <w:rFonts w:ascii="Candara" w:hAnsi="Candara" w:cs="Arial"/>
                <w:sz w:val="16"/>
                <w:szCs w:val="16"/>
              </w:rPr>
              <w:t>ègles</w:t>
            </w:r>
            <w:r w:rsidR="005A76A3" w:rsidRPr="00BC2847">
              <w:rPr>
                <w:rFonts w:ascii="Candara" w:hAnsi="Candara" w:cs="Arial"/>
                <w:sz w:val="16"/>
                <w:szCs w:val="16"/>
              </w:rPr>
              <w:t>, directives, f</w:t>
            </w:r>
            <w:r w:rsidRPr="00BC2847">
              <w:rPr>
                <w:rFonts w:ascii="Candara" w:hAnsi="Candara" w:cs="Arial"/>
                <w:sz w:val="16"/>
                <w:szCs w:val="16"/>
              </w:rPr>
              <w:t>ormations</w:t>
            </w:r>
            <w:r w:rsidR="005A76A3" w:rsidRPr="00BC2847">
              <w:rPr>
                <w:rFonts w:ascii="Candara" w:hAnsi="Candara" w:cs="Arial"/>
                <w:sz w:val="16"/>
                <w:szCs w:val="16"/>
              </w:rPr>
              <w:t xml:space="preserve">, </w:t>
            </w:r>
            <w:r w:rsidR="00EB606D" w:rsidRPr="00BC2847">
              <w:rPr>
                <w:rFonts w:ascii="Candara" w:hAnsi="Candara" w:cs="Arial"/>
                <w:sz w:val="16"/>
                <w:szCs w:val="16"/>
              </w:rPr>
              <w:t>déclaration de conflits d’intérêts</w:t>
            </w:r>
            <w:r w:rsidR="00EB606D">
              <w:rPr>
                <w:rFonts w:ascii="Candara" w:hAnsi="Candara" w:cs="Arial"/>
                <w:sz w:val="16"/>
                <w:szCs w:val="16"/>
              </w:rPr>
              <w:t>,</w:t>
            </w:r>
            <w:r w:rsidR="00EB606D" w:rsidRPr="00BC2847">
              <w:rPr>
                <w:rFonts w:ascii="Candara" w:hAnsi="Candara" w:cs="Arial"/>
                <w:sz w:val="16"/>
                <w:szCs w:val="16"/>
              </w:rPr>
              <w:t xml:space="preserve"> </w:t>
            </w:r>
            <w:r w:rsidR="005A76A3" w:rsidRPr="00BC2847">
              <w:rPr>
                <w:rFonts w:ascii="Candara" w:hAnsi="Candara" w:cs="Arial"/>
                <w:sz w:val="16"/>
                <w:szCs w:val="16"/>
              </w:rPr>
              <w:t>conseils,</w:t>
            </w:r>
            <w:r w:rsidR="00E33538">
              <w:rPr>
                <w:rFonts w:ascii="Candara" w:hAnsi="Candara" w:cs="Arial"/>
                <w:sz w:val="16"/>
                <w:szCs w:val="16"/>
              </w:rPr>
              <w:t xml:space="preserve"> audit d’intégrité,</w:t>
            </w:r>
            <w:r w:rsidR="005A76A3" w:rsidRPr="00BC2847">
              <w:rPr>
                <w:rFonts w:ascii="Candara" w:hAnsi="Candara" w:cs="Arial"/>
                <w:sz w:val="16"/>
                <w:szCs w:val="16"/>
              </w:rPr>
              <w:t xml:space="preserve"> </w:t>
            </w:r>
            <w:r w:rsidRPr="00BC2847">
              <w:rPr>
                <w:rFonts w:ascii="Candara" w:hAnsi="Candara" w:cs="Arial"/>
                <w:sz w:val="16"/>
                <w:szCs w:val="16"/>
              </w:rPr>
              <w:t>…</w:t>
            </w:r>
          </w:p>
        </w:tc>
        <w:tc>
          <w:tcPr>
            <w:tcW w:w="2303" w:type="dxa"/>
          </w:tcPr>
          <w:p w14:paraId="61CA484C" w14:textId="1C73401A" w:rsidR="0057076A" w:rsidRPr="00BC2847" w:rsidRDefault="00EB606D" w:rsidP="00584B30">
            <w:pPr>
              <w:pStyle w:val="Geenafstand"/>
              <w:jc w:val="both"/>
              <w:rPr>
                <w:rFonts w:ascii="Candara" w:hAnsi="Candara" w:cs="Arial"/>
                <w:sz w:val="16"/>
                <w:szCs w:val="16"/>
              </w:rPr>
            </w:pPr>
            <w:r>
              <w:rPr>
                <w:rFonts w:ascii="Candara" w:hAnsi="Candara" w:cs="Arial"/>
                <w:sz w:val="16"/>
                <w:szCs w:val="16"/>
              </w:rPr>
              <w:t>P</w:t>
            </w:r>
            <w:r w:rsidRPr="00BC2847">
              <w:rPr>
                <w:rFonts w:ascii="Candara" w:hAnsi="Candara" w:cs="Arial"/>
                <w:sz w:val="16"/>
                <w:szCs w:val="16"/>
              </w:rPr>
              <w:t>rojets ponctuels visant à introduire ou modifier des instruments</w:t>
            </w:r>
            <w:r>
              <w:rPr>
                <w:rFonts w:ascii="Candara" w:hAnsi="Candara" w:cs="Arial"/>
                <w:sz w:val="16"/>
                <w:szCs w:val="16"/>
              </w:rPr>
              <w:t>, p</w:t>
            </w:r>
            <w:r w:rsidR="005A76A3" w:rsidRPr="00BC2847">
              <w:rPr>
                <w:rFonts w:ascii="Candara" w:hAnsi="Candara" w:cs="Arial"/>
                <w:sz w:val="16"/>
                <w:szCs w:val="16"/>
              </w:rPr>
              <w:t xml:space="preserve">rocessus </w:t>
            </w:r>
            <w:r w:rsidRPr="00BC2847">
              <w:rPr>
                <w:rFonts w:ascii="Candara" w:hAnsi="Candara" w:cs="Arial"/>
                <w:sz w:val="16"/>
                <w:szCs w:val="16"/>
              </w:rPr>
              <w:t xml:space="preserve">continu </w:t>
            </w:r>
            <w:r>
              <w:rPr>
                <w:rFonts w:ascii="Candara" w:hAnsi="Candara" w:cs="Arial"/>
                <w:sz w:val="16"/>
                <w:szCs w:val="16"/>
              </w:rPr>
              <w:t xml:space="preserve">    </w:t>
            </w:r>
            <w:r w:rsidR="005A76A3" w:rsidRPr="00BC2847">
              <w:rPr>
                <w:rFonts w:ascii="Candara" w:hAnsi="Candara" w:cs="Arial"/>
                <w:sz w:val="16"/>
                <w:szCs w:val="16"/>
              </w:rPr>
              <w:t>d’élaboration</w:t>
            </w:r>
            <w:r w:rsidR="00335A31" w:rsidRPr="00BC2847">
              <w:rPr>
                <w:rFonts w:ascii="Candara" w:hAnsi="Candara" w:cs="Arial"/>
                <w:sz w:val="16"/>
                <w:szCs w:val="16"/>
              </w:rPr>
              <w:t xml:space="preserve"> </w:t>
            </w:r>
            <w:r w:rsidR="005A76A3" w:rsidRPr="00BC2847">
              <w:rPr>
                <w:rFonts w:ascii="Candara" w:hAnsi="Candara" w:cs="Arial"/>
                <w:sz w:val="16"/>
                <w:szCs w:val="16"/>
              </w:rPr>
              <w:t>d’outils</w:t>
            </w:r>
            <w:r w:rsidR="00335A31" w:rsidRPr="00BC2847">
              <w:rPr>
                <w:rFonts w:ascii="Candara" w:hAnsi="Candara" w:cs="Arial"/>
                <w:sz w:val="16"/>
                <w:szCs w:val="16"/>
              </w:rPr>
              <w:t xml:space="preserve"> spécifiques</w:t>
            </w:r>
            <w:r w:rsidR="005A76A3" w:rsidRPr="00BC2847">
              <w:rPr>
                <w:rFonts w:ascii="Candara" w:hAnsi="Candara" w:cs="Arial"/>
                <w:sz w:val="16"/>
                <w:szCs w:val="16"/>
              </w:rPr>
              <w:t xml:space="preserve">, </w:t>
            </w:r>
            <w:r w:rsidR="00335A31" w:rsidRPr="00BC2847">
              <w:rPr>
                <w:rFonts w:ascii="Candara" w:hAnsi="Candara" w:cs="Arial"/>
                <w:sz w:val="16"/>
                <w:szCs w:val="16"/>
              </w:rPr>
              <w:t>…</w:t>
            </w:r>
          </w:p>
        </w:tc>
        <w:tc>
          <w:tcPr>
            <w:tcW w:w="2303" w:type="dxa"/>
          </w:tcPr>
          <w:p w14:paraId="53664263" w14:textId="19001A94" w:rsidR="0057076A" w:rsidRPr="00BC2847" w:rsidRDefault="00EB606D" w:rsidP="00584B30">
            <w:pPr>
              <w:pStyle w:val="Geenafstand"/>
              <w:jc w:val="both"/>
              <w:rPr>
                <w:rFonts w:ascii="Candara" w:hAnsi="Candara" w:cs="Arial"/>
                <w:sz w:val="16"/>
                <w:szCs w:val="16"/>
              </w:rPr>
            </w:pPr>
            <w:r>
              <w:rPr>
                <w:rFonts w:ascii="Candara" w:hAnsi="Candara" w:cs="Arial"/>
                <w:sz w:val="16"/>
                <w:szCs w:val="16"/>
              </w:rPr>
              <w:t>D</w:t>
            </w:r>
            <w:r w:rsidR="00335A31" w:rsidRPr="00BC2847">
              <w:rPr>
                <w:rFonts w:ascii="Candara" w:hAnsi="Candara" w:cs="Arial"/>
                <w:sz w:val="16"/>
                <w:szCs w:val="16"/>
              </w:rPr>
              <w:t>irection</w:t>
            </w:r>
            <w:r w:rsidR="00402DA5">
              <w:rPr>
                <w:rFonts w:ascii="Candara" w:hAnsi="Candara" w:cs="Arial"/>
                <w:sz w:val="16"/>
                <w:szCs w:val="16"/>
              </w:rPr>
              <w:t xml:space="preserve">, managers, </w:t>
            </w:r>
            <w:r w:rsidR="009D2EA0">
              <w:rPr>
                <w:rFonts w:ascii="Candara" w:hAnsi="Candara" w:cs="Arial"/>
                <w:sz w:val="16"/>
                <w:szCs w:val="16"/>
              </w:rPr>
              <w:t>membres d</w:t>
            </w:r>
            <w:r>
              <w:rPr>
                <w:rFonts w:ascii="Candara" w:hAnsi="Candara" w:cs="Arial"/>
                <w:sz w:val="16"/>
                <w:szCs w:val="16"/>
              </w:rPr>
              <w:t>e la commission</w:t>
            </w:r>
            <w:r w:rsidR="00402DA5">
              <w:rPr>
                <w:rFonts w:ascii="Candara" w:hAnsi="Candara" w:cs="Arial"/>
                <w:sz w:val="16"/>
                <w:szCs w:val="16"/>
              </w:rPr>
              <w:t xml:space="preserve"> d’éthique, </w:t>
            </w:r>
            <w:r w:rsidR="009D2EA0">
              <w:rPr>
                <w:rFonts w:ascii="Candara" w:hAnsi="Candara" w:cs="Arial"/>
                <w:sz w:val="16"/>
                <w:szCs w:val="16"/>
              </w:rPr>
              <w:t xml:space="preserve">déontologue, </w:t>
            </w:r>
            <w:r w:rsidR="00402DA5">
              <w:rPr>
                <w:rFonts w:ascii="Candara" w:hAnsi="Candara" w:cs="Arial"/>
                <w:sz w:val="16"/>
                <w:szCs w:val="16"/>
              </w:rPr>
              <w:t>…</w:t>
            </w:r>
          </w:p>
        </w:tc>
      </w:tr>
      <w:tr w:rsidR="0057076A" w:rsidRPr="00423589" w14:paraId="1FED5553" w14:textId="77777777" w:rsidTr="0057076A">
        <w:tc>
          <w:tcPr>
            <w:tcW w:w="2400" w:type="dxa"/>
          </w:tcPr>
          <w:p w14:paraId="4B1AD445" w14:textId="35440250" w:rsidR="0057076A" w:rsidRPr="00BC2847" w:rsidRDefault="005A76A3" w:rsidP="00584B30">
            <w:pPr>
              <w:pStyle w:val="Geenafstand"/>
              <w:jc w:val="both"/>
              <w:rPr>
                <w:rFonts w:ascii="Candara" w:hAnsi="Candara" w:cs="Arial"/>
                <w:b/>
                <w:bCs/>
                <w:color w:val="365F91"/>
                <w:sz w:val="16"/>
                <w:szCs w:val="16"/>
              </w:rPr>
            </w:pPr>
            <w:r w:rsidRPr="00BC2847">
              <w:rPr>
                <w:rFonts w:ascii="Candara" w:hAnsi="Candara" w:cs="Arial"/>
                <w:b/>
                <w:bCs/>
                <w:color w:val="365F91"/>
                <w:sz w:val="16"/>
                <w:szCs w:val="16"/>
              </w:rPr>
              <w:t>Mesures complémentaires</w:t>
            </w:r>
          </w:p>
          <w:p w14:paraId="5F4E4384" w14:textId="2DC7B2C6" w:rsidR="0057076A" w:rsidRPr="00BC2847" w:rsidRDefault="0057076A" w:rsidP="00584B30">
            <w:pPr>
              <w:pStyle w:val="Geenafstand"/>
              <w:jc w:val="both"/>
              <w:rPr>
                <w:rFonts w:ascii="Candara" w:hAnsi="Candara" w:cs="Arial"/>
                <w:b/>
                <w:bCs/>
                <w:color w:val="365F91"/>
                <w:sz w:val="16"/>
                <w:szCs w:val="16"/>
              </w:rPr>
            </w:pPr>
          </w:p>
        </w:tc>
        <w:tc>
          <w:tcPr>
            <w:tcW w:w="2303" w:type="dxa"/>
          </w:tcPr>
          <w:p w14:paraId="0B32468C" w14:textId="6447E83F" w:rsidR="0057076A" w:rsidRPr="00BC2847" w:rsidRDefault="00335A31" w:rsidP="00335A31">
            <w:pPr>
              <w:pStyle w:val="Geenafstand"/>
              <w:jc w:val="both"/>
              <w:rPr>
                <w:rFonts w:ascii="Candara" w:hAnsi="Candara" w:cs="Arial"/>
                <w:sz w:val="16"/>
                <w:szCs w:val="16"/>
              </w:rPr>
            </w:pPr>
            <w:r w:rsidRPr="00BC2847">
              <w:rPr>
                <w:rFonts w:ascii="Candara" w:hAnsi="Candara" w:cs="Arial"/>
                <w:sz w:val="16"/>
                <w:szCs w:val="16"/>
              </w:rPr>
              <w:t>Critère</w:t>
            </w:r>
            <w:r w:rsidR="00EB606D">
              <w:rPr>
                <w:rFonts w:ascii="Candara" w:hAnsi="Candara" w:cs="Arial"/>
                <w:sz w:val="16"/>
                <w:szCs w:val="16"/>
              </w:rPr>
              <w:t>s</w:t>
            </w:r>
            <w:r w:rsidRPr="00BC2847">
              <w:rPr>
                <w:rFonts w:ascii="Candara" w:hAnsi="Candara" w:cs="Arial"/>
                <w:sz w:val="16"/>
                <w:szCs w:val="16"/>
              </w:rPr>
              <w:t xml:space="preserve"> de sélection et de promotion du personnel, </w:t>
            </w:r>
            <w:r w:rsidR="006146D6">
              <w:rPr>
                <w:rFonts w:ascii="Candara" w:hAnsi="Candara" w:cs="Arial"/>
                <w:sz w:val="16"/>
                <w:szCs w:val="16"/>
              </w:rPr>
              <w:t>o</w:t>
            </w:r>
            <w:r w:rsidR="00E94910" w:rsidRPr="00BC2847">
              <w:rPr>
                <w:rFonts w:ascii="Candara" w:hAnsi="Candara" w:cs="Arial"/>
                <w:sz w:val="16"/>
                <w:szCs w:val="16"/>
              </w:rPr>
              <w:t>util</w:t>
            </w:r>
            <w:r w:rsidR="00EB606D">
              <w:rPr>
                <w:rFonts w:ascii="Candara" w:hAnsi="Candara" w:cs="Arial"/>
                <w:sz w:val="16"/>
                <w:szCs w:val="16"/>
              </w:rPr>
              <w:t>s</w:t>
            </w:r>
            <w:r w:rsidR="00E94910" w:rsidRPr="00BC2847">
              <w:rPr>
                <w:rFonts w:ascii="Candara" w:hAnsi="Candara" w:cs="Arial"/>
                <w:sz w:val="16"/>
                <w:szCs w:val="16"/>
              </w:rPr>
              <w:t xml:space="preserve"> de passation et d’évaluation de la qualité dans les ma</w:t>
            </w:r>
            <w:r w:rsidRPr="00BC2847">
              <w:rPr>
                <w:rFonts w:ascii="Candara" w:hAnsi="Candara" w:cs="Arial"/>
                <w:sz w:val="16"/>
                <w:szCs w:val="16"/>
              </w:rPr>
              <w:t xml:space="preserve">rchés publics, </w:t>
            </w:r>
            <w:r w:rsidR="00E33538">
              <w:rPr>
                <w:rFonts w:ascii="Candara" w:hAnsi="Candara" w:cs="Arial"/>
                <w:sz w:val="16"/>
                <w:szCs w:val="16"/>
              </w:rPr>
              <w:t xml:space="preserve">communication interne et externe, </w:t>
            </w:r>
            <w:r w:rsidRPr="00BC2847">
              <w:rPr>
                <w:rFonts w:ascii="Candara" w:hAnsi="Candara" w:cs="Arial"/>
                <w:sz w:val="16"/>
                <w:szCs w:val="16"/>
              </w:rPr>
              <w:t>…</w:t>
            </w:r>
          </w:p>
        </w:tc>
        <w:tc>
          <w:tcPr>
            <w:tcW w:w="2303" w:type="dxa"/>
          </w:tcPr>
          <w:p w14:paraId="131CAAAA" w14:textId="042A9E0A" w:rsidR="0057076A" w:rsidRPr="00BC2847" w:rsidRDefault="00E94910" w:rsidP="00584B30">
            <w:pPr>
              <w:pStyle w:val="Geenafstand"/>
              <w:jc w:val="both"/>
              <w:rPr>
                <w:rFonts w:ascii="Candara" w:hAnsi="Candara" w:cs="Arial"/>
                <w:sz w:val="16"/>
                <w:szCs w:val="16"/>
              </w:rPr>
            </w:pPr>
            <w:r w:rsidRPr="00BC2847">
              <w:rPr>
                <w:rFonts w:ascii="Candara" w:hAnsi="Candara" w:cs="Arial"/>
                <w:sz w:val="16"/>
                <w:szCs w:val="16"/>
              </w:rPr>
              <w:t>Gestion du personnel, passation des marchés publics, politique de qualité, …</w:t>
            </w:r>
          </w:p>
        </w:tc>
        <w:tc>
          <w:tcPr>
            <w:tcW w:w="2303" w:type="dxa"/>
          </w:tcPr>
          <w:p w14:paraId="267CE1C0" w14:textId="06077103" w:rsidR="0057076A" w:rsidRPr="00BC2847" w:rsidRDefault="00E94910" w:rsidP="00584B30">
            <w:pPr>
              <w:pStyle w:val="Geenafstand"/>
              <w:jc w:val="both"/>
              <w:rPr>
                <w:rFonts w:ascii="Candara" w:hAnsi="Candara" w:cs="Arial"/>
                <w:sz w:val="16"/>
                <w:szCs w:val="16"/>
              </w:rPr>
            </w:pPr>
            <w:r w:rsidRPr="00BC2847">
              <w:rPr>
                <w:rFonts w:ascii="Candara" w:hAnsi="Candara" w:cs="Arial"/>
                <w:sz w:val="16"/>
                <w:szCs w:val="16"/>
              </w:rPr>
              <w:t>Manage</w:t>
            </w:r>
            <w:r w:rsidR="003F4983">
              <w:rPr>
                <w:rFonts w:ascii="Candara" w:hAnsi="Candara" w:cs="Arial"/>
                <w:sz w:val="16"/>
                <w:szCs w:val="16"/>
              </w:rPr>
              <w:t>rs</w:t>
            </w:r>
            <w:r w:rsidRPr="00BC2847">
              <w:rPr>
                <w:rFonts w:ascii="Candara" w:hAnsi="Candara" w:cs="Arial"/>
                <w:sz w:val="16"/>
                <w:szCs w:val="16"/>
              </w:rPr>
              <w:t xml:space="preserve"> </w:t>
            </w:r>
            <w:r w:rsidR="003F4983" w:rsidRPr="00BC2847">
              <w:rPr>
                <w:rFonts w:ascii="Candara" w:hAnsi="Candara" w:cs="Arial"/>
                <w:sz w:val="16"/>
                <w:szCs w:val="16"/>
              </w:rPr>
              <w:t>de la qualité</w:t>
            </w:r>
            <w:r w:rsidR="003F4983">
              <w:rPr>
                <w:rFonts w:ascii="Candara" w:hAnsi="Candara" w:cs="Arial"/>
                <w:sz w:val="16"/>
                <w:szCs w:val="16"/>
              </w:rPr>
              <w:t>,</w:t>
            </w:r>
            <w:r w:rsidR="003F4983" w:rsidRPr="00BC2847">
              <w:rPr>
                <w:rFonts w:ascii="Candara" w:hAnsi="Candara" w:cs="Arial"/>
                <w:sz w:val="16"/>
                <w:szCs w:val="16"/>
              </w:rPr>
              <w:t xml:space="preserve"> </w:t>
            </w:r>
            <w:r w:rsidRPr="00BC2847">
              <w:rPr>
                <w:rFonts w:ascii="Candara" w:hAnsi="Candara" w:cs="Arial"/>
                <w:sz w:val="16"/>
                <w:szCs w:val="16"/>
              </w:rPr>
              <w:t>des moyens (humains, matériels, logistiques</w:t>
            </w:r>
            <w:r w:rsidR="00E33538">
              <w:rPr>
                <w:rFonts w:ascii="Candara" w:hAnsi="Candara" w:cs="Arial"/>
                <w:sz w:val="16"/>
                <w:szCs w:val="16"/>
              </w:rPr>
              <w:t>, finances</w:t>
            </w:r>
            <w:r w:rsidRPr="00BC2847">
              <w:rPr>
                <w:rFonts w:ascii="Candara" w:hAnsi="Candara" w:cs="Arial"/>
                <w:sz w:val="16"/>
                <w:szCs w:val="16"/>
              </w:rPr>
              <w:t xml:space="preserve">), </w:t>
            </w:r>
            <w:r w:rsidR="00E33538">
              <w:rPr>
                <w:rFonts w:ascii="Candara" w:hAnsi="Candara" w:cs="Arial"/>
                <w:sz w:val="16"/>
                <w:szCs w:val="16"/>
              </w:rPr>
              <w:t xml:space="preserve">expert en communication, </w:t>
            </w:r>
            <w:r w:rsidRPr="00BC2847">
              <w:rPr>
                <w:rFonts w:ascii="Candara" w:hAnsi="Candara" w:cs="Arial"/>
                <w:sz w:val="16"/>
                <w:szCs w:val="16"/>
              </w:rPr>
              <w:t>…</w:t>
            </w:r>
          </w:p>
        </w:tc>
      </w:tr>
    </w:tbl>
    <w:p w14:paraId="759257D4" w14:textId="2B188D8B" w:rsidR="004D008C" w:rsidRPr="0057076A" w:rsidRDefault="004D008C" w:rsidP="004D008C">
      <w:pPr>
        <w:pStyle w:val="Bodytekst"/>
        <w:spacing w:before="120" w:after="240"/>
        <w:jc w:val="center"/>
        <w:rPr>
          <w:sz w:val="16"/>
          <w:szCs w:val="16"/>
          <w:lang w:val="fr-BE"/>
        </w:rPr>
      </w:pPr>
    </w:p>
    <w:p w14:paraId="0A404C71" w14:textId="75DE43F0" w:rsidR="004D008C" w:rsidRDefault="00776CFA" w:rsidP="004D008C">
      <w:pPr>
        <w:pStyle w:val="level2paragraaf"/>
      </w:pPr>
      <w:r w:rsidRPr="00B8759E">
        <w:rPr>
          <w:lang w:val="fr-BE"/>
        </w:rPr>
        <w:t xml:space="preserve"> </w:t>
      </w:r>
      <w:r w:rsidR="004D008C">
        <w:t>Les instruments</w:t>
      </w:r>
    </w:p>
    <w:p w14:paraId="5FC1383B" w14:textId="77777777" w:rsidR="004D008C" w:rsidRPr="009E2B1C" w:rsidRDefault="004D008C" w:rsidP="004D008C">
      <w:pPr>
        <w:pStyle w:val="Bodytekst"/>
        <w:pBdr>
          <w:top w:val="single" w:sz="4" w:space="1" w:color="auto"/>
          <w:left w:val="single" w:sz="4" w:space="1" w:color="auto"/>
          <w:bottom w:val="single" w:sz="4" w:space="1" w:color="auto"/>
          <w:right w:val="single" w:sz="4" w:space="1" w:color="auto"/>
        </w:pBdr>
        <w:shd w:val="clear" w:color="auto" w:fill="D0CECE" w:themeFill="background2" w:themeFillShade="E6"/>
        <w:rPr>
          <w:b/>
          <w:bCs/>
          <w:lang w:val="fr-BE"/>
        </w:rPr>
      </w:pPr>
      <w:r w:rsidRPr="009E2B1C">
        <w:rPr>
          <w:b/>
          <w:bCs/>
          <w:i/>
          <w:iCs/>
          <w:lang w:val="fr-BE"/>
        </w:rPr>
        <w:t>Fonction 1 : Déterminer et définir l'intégrité</w:t>
      </w:r>
    </w:p>
    <w:p w14:paraId="76079B34" w14:textId="49F655F9" w:rsidR="004D008C" w:rsidRPr="009E2B1C" w:rsidRDefault="004D008C" w:rsidP="008A32E3">
      <w:pPr>
        <w:pStyle w:val="Bodytekst"/>
        <w:spacing w:after="60"/>
        <w:ind w:left="992"/>
        <w:rPr>
          <w:lang w:val="fr-BE"/>
        </w:rPr>
      </w:pPr>
      <w:r w:rsidRPr="009E2B1C">
        <w:rPr>
          <w:lang w:val="fr-BE"/>
        </w:rPr>
        <w:t xml:space="preserve">Une politique d'intégrité </w:t>
      </w:r>
      <w:r w:rsidR="00776CFA" w:rsidRPr="009E2B1C">
        <w:rPr>
          <w:lang w:val="fr-BE"/>
        </w:rPr>
        <w:t>solide</w:t>
      </w:r>
      <w:r w:rsidRPr="009E2B1C">
        <w:rPr>
          <w:lang w:val="fr-BE"/>
        </w:rPr>
        <w:t xml:space="preserve"> définit et décrit le comportement </w:t>
      </w:r>
      <w:r w:rsidR="00100FE1" w:rsidRPr="009E2B1C">
        <w:rPr>
          <w:lang w:val="fr-BE"/>
        </w:rPr>
        <w:t>attendu des ses</w:t>
      </w:r>
      <w:r w:rsidRPr="009E2B1C">
        <w:rPr>
          <w:lang w:val="fr-BE"/>
        </w:rPr>
        <w:t xml:space="preserve"> </w:t>
      </w:r>
      <w:r w:rsidR="00AE349D" w:rsidRPr="009E2B1C">
        <w:rPr>
          <w:lang w:val="fr-BE"/>
        </w:rPr>
        <w:t>collaborateur</w:t>
      </w:r>
      <w:r w:rsidR="00100FE1" w:rsidRPr="009E2B1C">
        <w:rPr>
          <w:lang w:val="fr-BE"/>
        </w:rPr>
        <w:t>s</w:t>
      </w:r>
      <w:r w:rsidRPr="009E2B1C">
        <w:rPr>
          <w:lang w:val="fr-BE"/>
        </w:rPr>
        <w:t>.</w:t>
      </w:r>
      <w:r w:rsidR="00776CFA" w:rsidRPr="009E2B1C">
        <w:rPr>
          <w:lang w:val="fr-BE"/>
        </w:rPr>
        <w:t xml:space="preserve"> Son </w:t>
      </w:r>
      <w:r w:rsidRPr="009E2B1C">
        <w:rPr>
          <w:lang w:val="fr-BE"/>
        </w:rPr>
        <w:t xml:space="preserve">élaboration dépend </w:t>
      </w:r>
      <w:r w:rsidR="00776CFA" w:rsidRPr="009E2B1C">
        <w:rPr>
          <w:lang w:val="fr-BE"/>
        </w:rPr>
        <w:t>de chaque entité de</w:t>
      </w:r>
      <w:r w:rsidRPr="009E2B1C">
        <w:rPr>
          <w:lang w:val="fr-BE"/>
        </w:rPr>
        <w:t xml:space="preserve"> police</w:t>
      </w:r>
      <w:r w:rsidR="00AE349D" w:rsidRPr="009E2B1C">
        <w:rPr>
          <w:rStyle w:val="Voetnootmarkering"/>
          <w:lang w:val="fr-BE"/>
        </w:rPr>
        <w:footnoteReference w:id="16"/>
      </w:r>
      <w:r w:rsidRPr="009E2B1C">
        <w:rPr>
          <w:lang w:val="fr-BE"/>
        </w:rPr>
        <w:t>.</w:t>
      </w:r>
      <w:r w:rsidR="00100FE1" w:rsidRPr="009E2B1C">
        <w:rPr>
          <w:lang w:val="fr-BE"/>
        </w:rPr>
        <w:t xml:space="preserve"> Dès lors, « </w:t>
      </w:r>
      <w:r w:rsidRPr="009E2B1C">
        <w:rPr>
          <w:lang w:val="fr-BE"/>
        </w:rPr>
        <w:t>se contenter</w:t>
      </w:r>
      <w:r w:rsidR="008A32E3" w:rsidRPr="009E2B1C">
        <w:rPr>
          <w:lang w:val="fr-BE"/>
        </w:rPr>
        <w:t> »</w:t>
      </w:r>
      <w:r w:rsidRPr="009E2B1C">
        <w:rPr>
          <w:lang w:val="fr-BE"/>
        </w:rPr>
        <w:t xml:space="preserve"> d'adopter une solution </w:t>
      </w:r>
      <w:r w:rsidR="00776CFA" w:rsidRPr="009E2B1C">
        <w:rPr>
          <w:lang w:val="fr-BE"/>
        </w:rPr>
        <w:t xml:space="preserve">déjà </w:t>
      </w:r>
      <w:r w:rsidRPr="009E2B1C">
        <w:rPr>
          <w:lang w:val="fr-BE"/>
        </w:rPr>
        <w:t xml:space="preserve">existante </w:t>
      </w:r>
      <w:r w:rsidR="00961EAC" w:rsidRPr="009E2B1C">
        <w:rPr>
          <w:lang w:val="fr-BE"/>
        </w:rPr>
        <w:t>ailleurs</w:t>
      </w:r>
      <w:r w:rsidR="008A32E3" w:rsidRPr="009E2B1C">
        <w:rPr>
          <w:lang w:val="fr-BE"/>
        </w:rPr>
        <w:t xml:space="preserve"> (copier/coller)</w:t>
      </w:r>
      <w:r w:rsidR="00100FE1" w:rsidRPr="009E2B1C">
        <w:rPr>
          <w:lang w:val="fr-BE"/>
        </w:rPr>
        <w:t xml:space="preserve"> n’est pas envisageable, elle doit nécessairement l’adapter à son</w:t>
      </w:r>
      <w:r w:rsidRPr="009E2B1C">
        <w:rPr>
          <w:lang w:val="fr-BE"/>
        </w:rPr>
        <w:t xml:space="preserve"> contexte</w:t>
      </w:r>
      <w:r w:rsidR="00776CFA" w:rsidRPr="009E2B1C">
        <w:rPr>
          <w:lang w:val="fr-BE"/>
        </w:rPr>
        <w:t xml:space="preserve"> (environnement)</w:t>
      </w:r>
      <w:r w:rsidRPr="009E2B1C">
        <w:rPr>
          <w:lang w:val="fr-BE"/>
        </w:rPr>
        <w:t xml:space="preserve"> : </w:t>
      </w:r>
      <w:r w:rsidR="008A32E3" w:rsidRPr="009E2B1C">
        <w:rPr>
          <w:lang w:val="fr-BE"/>
        </w:rPr>
        <w:t xml:space="preserve">culture et taille de l’organisation, </w:t>
      </w:r>
      <w:r w:rsidRPr="009E2B1C">
        <w:rPr>
          <w:lang w:val="fr-BE"/>
        </w:rPr>
        <w:t xml:space="preserve">facteurs de risque, atteintes à l'intégrité, </w:t>
      </w:r>
      <w:r w:rsidR="008A32E3" w:rsidRPr="009E2B1C">
        <w:rPr>
          <w:lang w:val="fr-BE"/>
        </w:rPr>
        <w:t xml:space="preserve">attentes des autorités et autres parties prenantes, </w:t>
      </w:r>
      <w:r w:rsidRPr="009E2B1C">
        <w:rPr>
          <w:lang w:val="fr-BE"/>
        </w:rPr>
        <w:t xml:space="preserve">... Il est donc </w:t>
      </w:r>
      <w:r w:rsidR="0068380B" w:rsidRPr="009E2B1C">
        <w:rPr>
          <w:lang w:val="fr-BE"/>
        </w:rPr>
        <w:t>crucial</w:t>
      </w:r>
      <w:r w:rsidRPr="009E2B1C">
        <w:rPr>
          <w:lang w:val="fr-BE"/>
        </w:rPr>
        <w:t xml:space="preserve"> d</w:t>
      </w:r>
      <w:r w:rsidR="008A32E3" w:rsidRPr="009E2B1C">
        <w:rPr>
          <w:lang w:val="fr-BE"/>
        </w:rPr>
        <w:t xml:space="preserve">’analyser </w:t>
      </w:r>
      <w:r w:rsidR="003B42E0" w:rsidRPr="009E2B1C">
        <w:rPr>
          <w:lang w:val="fr-BE"/>
        </w:rPr>
        <w:t xml:space="preserve">tous </w:t>
      </w:r>
      <w:r w:rsidR="008A32E3" w:rsidRPr="009E2B1C">
        <w:rPr>
          <w:lang w:val="fr-BE"/>
        </w:rPr>
        <w:t xml:space="preserve">ces facteurs </w:t>
      </w:r>
      <w:r w:rsidRPr="009E2B1C">
        <w:rPr>
          <w:lang w:val="fr-BE"/>
        </w:rPr>
        <w:t xml:space="preserve">avant </w:t>
      </w:r>
      <w:r w:rsidR="008A32E3" w:rsidRPr="009E2B1C">
        <w:rPr>
          <w:lang w:val="fr-BE"/>
        </w:rPr>
        <w:t>d’énvisager la rédaction d’</w:t>
      </w:r>
      <w:r w:rsidRPr="009E2B1C">
        <w:rPr>
          <w:lang w:val="fr-BE"/>
        </w:rPr>
        <w:t>une politique d'intégrité.</w:t>
      </w:r>
    </w:p>
    <w:p w14:paraId="1CDA00EB" w14:textId="1AEA70AC" w:rsidR="004D008C" w:rsidRPr="009E2B1C" w:rsidRDefault="008A32E3" w:rsidP="004D008C">
      <w:pPr>
        <w:pStyle w:val="Bodytekst"/>
        <w:spacing w:after="240"/>
        <w:ind w:left="992"/>
        <w:rPr>
          <w:lang w:val="fr-BE"/>
        </w:rPr>
      </w:pPr>
      <w:r w:rsidRPr="009E2B1C">
        <w:rPr>
          <w:lang w:val="fr-BE"/>
        </w:rPr>
        <w:t>I</w:t>
      </w:r>
      <w:r w:rsidR="004D008C" w:rsidRPr="009E2B1C">
        <w:rPr>
          <w:lang w:val="fr-BE"/>
        </w:rPr>
        <w:t xml:space="preserve">l est plus judicieux </w:t>
      </w:r>
      <w:r w:rsidR="0068380B" w:rsidRPr="009E2B1C">
        <w:rPr>
          <w:lang w:val="fr-BE"/>
        </w:rPr>
        <w:t>de développer une</w:t>
      </w:r>
      <w:r w:rsidR="004D008C" w:rsidRPr="009E2B1C">
        <w:rPr>
          <w:lang w:val="fr-BE"/>
        </w:rPr>
        <w:t xml:space="preserve"> politique d'intégrité </w:t>
      </w:r>
      <w:r w:rsidR="0068380B" w:rsidRPr="009E2B1C">
        <w:rPr>
          <w:lang w:val="fr-BE"/>
        </w:rPr>
        <w:t>« </w:t>
      </w:r>
      <w:r w:rsidR="004D008C" w:rsidRPr="009E2B1C">
        <w:rPr>
          <w:lang w:val="fr-BE"/>
        </w:rPr>
        <w:t>limité</w:t>
      </w:r>
      <w:r w:rsidR="0068380B" w:rsidRPr="009E2B1C">
        <w:rPr>
          <w:lang w:val="fr-BE"/>
        </w:rPr>
        <w:t>e »</w:t>
      </w:r>
      <w:r w:rsidR="004D008C" w:rsidRPr="009E2B1C">
        <w:rPr>
          <w:lang w:val="fr-BE"/>
        </w:rPr>
        <w:t xml:space="preserve"> mais réalisable</w:t>
      </w:r>
      <w:r w:rsidR="000B2B73" w:rsidRPr="009E2B1C">
        <w:rPr>
          <w:lang w:val="fr-BE"/>
        </w:rPr>
        <w:t>. L</w:t>
      </w:r>
      <w:r w:rsidR="004D008C" w:rsidRPr="009E2B1C">
        <w:rPr>
          <w:lang w:val="fr-BE"/>
        </w:rPr>
        <w:t xml:space="preserve">ancer un vaste plan </w:t>
      </w:r>
      <w:r w:rsidR="000B2B73" w:rsidRPr="009E2B1C">
        <w:rPr>
          <w:lang w:val="fr-BE"/>
        </w:rPr>
        <w:t>ir</w:t>
      </w:r>
      <w:r w:rsidR="004D008C" w:rsidRPr="009E2B1C">
        <w:rPr>
          <w:lang w:val="fr-BE"/>
        </w:rPr>
        <w:t xml:space="preserve">réaliste ou </w:t>
      </w:r>
      <w:r w:rsidR="000B2B73" w:rsidRPr="009E2B1C">
        <w:rPr>
          <w:lang w:val="fr-BE"/>
        </w:rPr>
        <w:t>qui « </w:t>
      </w:r>
      <w:r w:rsidR="004D008C" w:rsidRPr="009E2B1C">
        <w:rPr>
          <w:lang w:val="fr-BE"/>
        </w:rPr>
        <w:t>reste lettre morte</w:t>
      </w:r>
      <w:r w:rsidR="000B2B73" w:rsidRPr="009E2B1C">
        <w:rPr>
          <w:lang w:val="fr-BE"/>
        </w:rPr>
        <w:t> »</w:t>
      </w:r>
      <w:r w:rsidRPr="009E2B1C">
        <w:rPr>
          <w:lang w:val="fr-BE"/>
        </w:rPr>
        <w:t>,</w:t>
      </w:r>
      <w:r w:rsidR="004D008C" w:rsidRPr="009E2B1C">
        <w:rPr>
          <w:lang w:val="fr-BE"/>
        </w:rPr>
        <w:t xml:space="preserve"> risque de créer un effet contre-productif.</w:t>
      </w:r>
    </w:p>
    <w:p w14:paraId="726207EB" w14:textId="77777777" w:rsidR="004D008C" w:rsidRPr="004D008C" w:rsidRDefault="004D008C" w:rsidP="004D008C">
      <w:pPr>
        <w:pStyle w:val="Bodytekst"/>
        <w:pBdr>
          <w:top w:val="single" w:sz="4" w:space="1" w:color="auto"/>
          <w:left w:val="single" w:sz="4" w:space="1" w:color="auto"/>
          <w:bottom w:val="single" w:sz="4" w:space="1" w:color="auto"/>
          <w:right w:val="single" w:sz="4" w:space="0" w:color="auto"/>
        </w:pBdr>
        <w:shd w:val="clear" w:color="auto" w:fill="E7E6E6" w:themeFill="background2"/>
        <w:ind w:left="1276" w:right="3380" w:hanging="283"/>
        <w:rPr>
          <w:b/>
          <w:bCs/>
          <w:lang w:val="fr-BE"/>
        </w:rPr>
      </w:pPr>
      <w:r w:rsidRPr="004D008C">
        <w:rPr>
          <w:b/>
          <w:bCs/>
          <w:lang w:val="fr-BE"/>
        </w:rPr>
        <w:t>1. Déterminer les besoins</w:t>
      </w:r>
    </w:p>
    <w:p w14:paraId="35D6A654" w14:textId="5CF145BA" w:rsidR="004D008C" w:rsidRPr="004D008C" w:rsidRDefault="000B2B73" w:rsidP="004D008C">
      <w:pPr>
        <w:pStyle w:val="Bodytekst"/>
        <w:ind w:left="992"/>
        <w:rPr>
          <w:lang w:val="fr-BE"/>
        </w:rPr>
      </w:pPr>
      <w:r w:rsidRPr="004D008C">
        <w:rPr>
          <w:lang w:val="fr-BE"/>
        </w:rPr>
        <w:t xml:space="preserve">À </w:t>
      </w:r>
      <w:r>
        <w:rPr>
          <w:lang w:val="fr-BE"/>
        </w:rPr>
        <w:t xml:space="preserve">cette fin, peuvent être envisagés </w:t>
      </w:r>
      <w:r w:rsidR="004D008C" w:rsidRPr="004D008C">
        <w:rPr>
          <w:lang w:val="fr-BE"/>
        </w:rPr>
        <w:t>une analyse des risques, de</w:t>
      </w:r>
      <w:r w:rsidR="003B42E0">
        <w:rPr>
          <w:lang w:val="fr-BE"/>
        </w:rPr>
        <w:t>s</w:t>
      </w:r>
      <w:r w:rsidR="004D008C" w:rsidRPr="004D008C">
        <w:rPr>
          <w:lang w:val="fr-BE"/>
        </w:rPr>
        <w:t xml:space="preserve"> questionnaires quantitatifs, une </w:t>
      </w:r>
      <w:r>
        <w:rPr>
          <w:lang w:val="fr-BE"/>
        </w:rPr>
        <w:t>étude</w:t>
      </w:r>
      <w:r w:rsidR="004D008C" w:rsidRPr="004D008C">
        <w:rPr>
          <w:lang w:val="fr-BE"/>
        </w:rPr>
        <w:t xml:space="preserve"> de dilemmes éthiques (éventuellement </w:t>
      </w:r>
      <w:r w:rsidR="006748D5">
        <w:rPr>
          <w:lang w:val="fr-BE"/>
        </w:rPr>
        <w:t xml:space="preserve">précédée par </w:t>
      </w:r>
      <w:r w:rsidR="004D008C" w:rsidRPr="004D008C">
        <w:rPr>
          <w:lang w:val="fr-BE"/>
        </w:rPr>
        <w:t xml:space="preserve">une formation), une consultation des parties prenantes et des groupes d'intérêt (par exemple, </w:t>
      </w:r>
      <w:r w:rsidR="009602FB">
        <w:rPr>
          <w:lang w:val="fr-BE"/>
        </w:rPr>
        <w:t xml:space="preserve">le personnel, </w:t>
      </w:r>
      <w:r w:rsidR="004D008C" w:rsidRPr="004D008C">
        <w:rPr>
          <w:lang w:val="fr-BE"/>
        </w:rPr>
        <w:t xml:space="preserve">les syndicats, les associations de quartier, les citoyens), un aperçu des fonctions et des processus </w:t>
      </w:r>
      <w:r w:rsidR="006748D5">
        <w:rPr>
          <w:lang w:val="fr-BE"/>
        </w:rPr>
        <w:t>« </w:t>
      </w:r>
      <w:r w:rsidR="004D008C" w:rsidRPr="004D008C">
        <w:rPr>
          <w:lang w:val="fr-BE"/>
        </w:rPr>
        <w:t>vulnérables</w:t>
      </w:r>
      <w:r w:rsidR="006748D5">
        <w:rPr>
          <w:lang w:val="fr-BE"/>
        </w:rPr>
        <w:t> »</w:t>
      </w:r>
      <w:r w:rsidR="004D008C" w:rsidRPr="004D008C">
        <w:rPr>
          <w:lang w:val="fr-BE"/>
        </w:rPr>
        <w:t>, l</w:t>
      </w:r>
      <w:r w:rsidR="003B42E0">
        <w:rPr>
          <w:lang w:val="fr-BE"/>
        </w:rPr>
        <w:t>’étude</w:t>
      </w:r>
      <w:r w:rsidR="004D008C" w:rsidRPr="004D008C">
        <w:rPr>
          <w:lang w:val="fr-BE"/>
        </w:rPr>
        <w:t xml:space="preserve"> des plaintes, </w:t>
      </w:r>
      <w:r w:rsidR="006748D5">
        <w:rPr>
          <w:lang w:val="fr-BE"/>
        </w:rPr>
        <w:t xml:space="preserve">l’analyse </w:t>
      </w:r>
      <w:r w:rsidR="004D008C" w:rsidRPr="004D008C">
        <w:rPr>
          <w:lang w:val="fr-BE"/>
        </w:rPr>
        <w:t xml:space="preserve">des procédures </w:t>
      </w:r>
      <w:r w:rsidR="003B42E0">
        <w:rPr>
          <w:lang w:val="fr-BE"/>
        </w:rPr>
        <w:t xml:space="preserve">(transgressions) </w:t>
      </w:r>
      <w:r w:rsidR="004D008C" w:rsidRPr="004D008C">
        <w:rPr>
          <w:lang w:val="fr-BE"/>
        </w:rPr>
        <w:t xml:space="preserve">disciplinaires, un brainstorming, </w:t>
      </w:r>
      <w:r w:rsidR="006748D5">
        <w:rPr>
          <w:lang w:val="fr-BE"/>
        </w:rPr>
        <w:t xml:space="preserve">des </w:t>
      </w:r>
      <w:r w:rsidR="004D008C" w:rsidRPr="004D008C">
        <w:rPr>
          <w:lang w:val="fr-BE"/>
        </w:rPr>
        <w:t>ateliers, etc.</w:t>
      </w:r>
      <w:r w:rsidR="004D008C" w:rsidRPr="004D008C">
        <w:rPr>
          <w:lang w:val="fr-BE"/>
        </w:rPr>
        <w:tab/>
      </w:r>
    </w:p>
    <w:p w14:paraId="06B7A3FC" w14:textId="1E361506" w:rsidR="004D008C" w:rsidRPr="004D008C" w:rsidRDefault="004D008C" w:rsidP="004D008C">
      <w:pPr>
        <w:pStyle w:val="Bodytekst"/>
        <w:pBdr>
          <w:top w:val="single" w:sz="4" w:space="1" w:color="auto"/>
          <w:left w:val="single" w:sz="4" w:space="1" w:color="auto"/>
          <w:bottom w:val="single" w:sz="4" w:space="1" w:color="auto"/>
          <w:right w:val="single" w:sz="4" w:space="1" w:color="auto"/>
        </w:pBdr>
        <w:shd w:val="clear" w:color="auto" w:fill="E7E6E6" w:themeFill="background2"/>
        <w:ind w:left="1276" w:right="3380" w:hanging="283"/>
        <w:rPr>
          <w:b/>
          <w:bCs/>
          <w:lang w:val="fr-BE"/>
        </w:rPr>
      </w:pPr>
      <w:r w:rsidRPr="004D008C">
        <w:rPr>
          <w:b/>
          <w:bCs/>
          <w:lang w:val="fr-BE"/>
        </w:rPr>
        <w:t>2. Dé</w:t>
      </w:r>
      <w:r w:rsidR="006748D5">
        <w:rPr>
          <w:b/>
          <w:bCs/>
          <w:lang w:val="fr-BE"/>
        </w:rPr>
        <w:t>finir</w:t>
      </w:r>
      <w:r w:rsidRPr="004D008C">
        <w:rPr>
          <w:b/>
          <w:bCs/>
          <w:lang w:val="fr-BE"/>
        </w:rPr>
        <w:t xml:space="preserve"> ce qui est (ou n'est pas) attendu</w:t>
      </w:r>
    </w:p>
    <w:p w14:paraId="4E1AA841" w14:textId="6C50E1A6" w:rsidR="004D008C" w:rsidRPr="004D008C" w:rsidRDefault="004D008C" w:rsidP="004D008C">
      <w:pPr>
        <w:pStyle w:val="Bodytekst"/>
        <w:spacing w:after="60"/>
        <w:ind w:left="1276" w:hanging="284"/>
        <w:rPr>
          <w:lang w:val="fr-BE"/>
        </w:rPr>
      </w:pPr>
      <w:bookmarkStart w:id="0" w:name="_Hlk99803692"/>
      <w:r w:rsidRPr="004D008C">
        <w:rPr>
          <w:lang w:val="fr-BE"/>
        </w:rPr>
        <w:t xml:space="preserve">À </w:t>
      </w:r>
      <w:bookmarkEnd w:id="0"/>
      <w:r w:rsidRPr="004D008C">
        <w:rPr>
          <w:lang w:val="fr-BE"/>
        </w:rPr>
        <w:t xml:space="preserve">cette fin, </w:t>
      </w:r>
      <w:r w:rsidR="006748D5">
        <w:rPr>
          <w:lang w:val="fr-BE"/>
        </w:rPr>
        <w:t>peuvent être utilisés</w:t>
      </w:r>
      <w:r w:rsidRPr="004D008C">
        <w:rPr>
          <w:lang w:val="fr-BE"/>
        </w:rPr>
        <w:t xml:space="preserve"> :</w:t>
      </w:r>
    </w:p>
    <w:p w14:paraId="57FA5C3A" w14:textId="77777777" w:rsidR="00AE0FBC" w:rsidRDefault="006748D5" w:rsidP="004D008C">
      <w:pPr>
        <w:pStyle w:val="Bodytekst"/>
        <w:numPr>
          <w:ilvl w:val="3"/>
          <w:numId w:val="11"/>
        </w:numPr>
        <w:spacing w:after="40"/>
        <w:ind w:left="1276" w:hanging="284"/>
        <w:rPr>
          <w:lang w:val="fr-BE"/>
        </w:rPr>
      </w:pPr>
      <w:r w:rsidRPr="00AE0FBC">
        <w:rPr>
          <w:lang w:val="fr-BE"/>
        </w:rPr>
        <w:t>Les v</w:t>
      </w:r>
      <w:r w:rsidR="004D008C" w:rsidRPr="00AE0FBC">
        <w:rPr>
          <w:lang w:val="fr-BE"/>
        </w:rPr>
        <w:t>aleurs, règles et procédures écrites</w:t>
      </w:r>
      <w:r w:rsidR="00AE0FBC">
        <w:rPr>
          <w:lang w:val="fr-BE"/>
        </w:rPr>
        <w:t xml:space="preserve"> </w:t>
      </w:r>
    </w:p>
    <w:p w14:paraId="5D3F51EC" w14:textId="042833F8" w:rsidR="00AE0FBC" w:rsidRDefault="00AE0FBC" w:rsidP="00AE0FBC">
      <w:pPr>
        <w:pStyle w:val="Bodytekst"/>
        <w:numPr>
          <w:ilvl w:val="4"/>
          <w:numId w:val="11"/>
        </w:numPr>
        <w:spacing w:after="40"/>
        <w:rPr>
          <w:lang w:val="fr-BE"/>
        </w:rPr>
      </w:pPr>
      <w:r>
        <w:rPr>
          <w:lang w:val="fr-BE"/>
        </w:rPr>
        <w:t xml:space="preserve">A titre exemplatif, </w:t>
      </w:r>
      <w:r w:rsidR="003B42E0">
        <w:rPr>
          <w:lang w:val="fr-BE"/>
        </w:rPr>
        <w:t xml:space="preserve">un </w:t>
      </w:r>
      <w:r w:rsidR="004D008C" w:rsidRPr="004D008C">
        <w:rPr>
          <w:lang w:val="fr-BE"/>
        </w:rPr>
        <w:t>code d'éthique</w:t>
      </w:r>
      <w:r w:rsidR="006748D5" w:rsidRPr="006748D5">
        <w:rPr>
          <w:lang w:val="fr-BE"/>
        </w:rPr>
        <w:t xml:space="preserve"> </w:t>
      </w:r>
      <w:r w:rsidR="006748D5">
        <w:rPr>
          <w:lang w:val="fr-BE"/>
        </w:rPr>
        <w:t>(</w:t>
      </w:r>
      <w:r w:rsidR="006748D5" w:rsidRPr="004D008C">
        <w:rPr>
          <w:lang w:val="fr-BE"/>
        </w:rPr>
        <w:t xml:space="preserve">spécifique </w:t>
      </w:r>
      <w:r w:rsidR="003B42E0">
        <w:rPr>
          <w:lang w:val="fr-BE"/>
        </w:rPr>
        <w:t xml:space="preserve">à l’entité de police ou à une </w:t>
      </w:r>
      <w:r w:rsidR="006748D5" w:rsidRPr="004D008C">
        <w:rPr>
          <w:lang w:val="fr-BE"/>
        </w:rPr>
        <w:t>fonction</w:t>
      </w:r>
      <w:r w:rsidR="006748D5">
        <w:rPr>
          <w:lang w:val="fr-BE"/>
        </w:rPr>
        <w:t>)</w:t>
      </w:r>
      <w:r w:rsidR="004D008C" w:rsidRPr="004D008C">
        <w:rPr>
          <w:lang w:val="fr-BE"/>
        </w:rPr>
        <w:t xml:space="preserve">, </w:t>
      </w:r>
      <w:r w:rsidR="003B42E0">
        <w:rPr>
          <w:lang w:val="fr-BE"/>
        </w:rPr>
        <w:t>le « </w:t>
      </w:r>
      <w:r w:rsidR="004D008C" w:rsidRPr="004D008C">
        <w:rPr>
          <w:lang w:val="fr-BE"/>
        </w:rPr>
        <w:t>mission</w:t>
      </w:r>
      <w:r w:rsidR="006748D5">
        <w:rPr>
          <w:lang w:val="fr-BE"/>
        </w:rPr>
        <w:t xml:space="preserve"> statement</w:t>
      </w:r>
      <w:r w:rsidR="003B42E0">
        <w:rPr>
          <w:lang w:val="fr-BE"/>
        </w:rPr>
        <w:t> »</w:t>
      </w:r>
      <w:r w:rsidR="006748D5">
        <w:rPr>
          <w:lang w:val="fr-BE"/>
        </w:rPr>
        <w:t xml:space="preserve"> (charte exposant la mission, la </w:t>
      </w:r>
      <w:r w:rsidR="004D008C" w:rsidRPr="004D008C">
        <w:rPr>
          <w:lang w:val="fr-BE"/>
        </w:rPr>
        <w:t>vision</w:t>
      </w:r>
      <w:r w:rsidR="006748D5">
        <w:rPr>
          <w:lang w:val="fr-BE"/>
        </w:rPr>
        <w:t xml:space="preserve">, les </w:t>
      </w:r>
      <w:r w:rsidR="004D008C" w:rsidRPr="004D008C">
        <w:rPr>
          <w:lang w:val="fr-BE"/>
        </w:rPr>
        <w:t>valeurs</w:t>
      </w:r>
      <w:r w:rsidR="003B42E0">
        <w:rPr>
          <w:lang w:val="fr-BE"/>
        </w:rPr>
        <w:t xml:space="preserve"> de l’entité de police</w:t>
      </w:r>
      <w:r w:rsidR="006748D5">
        <w:rPr>
          <w:lang w:val="fr-BE"/>
        </w:rPr>
        <w:t>)</w:t>
      </w:r>
      <w:r w:rsidR="004D008C" w:rsidRPr="004D008C">
        <w:rPr>
          <w:lang w:val="fr-BE"/>
        </w:rPr>
        <w:t xml:space="preserve">, </w:t>
      </w:r>
      <w:r w:rsidR="003B42E0">
        <w:rPr>
          <w:lang w:val="fr-BE"/>
        </w:rPr>
        <w:t xml:space="preserve">la </w:t>
      </w:r>
      <w:r w:rsidR="004D008C" w:rsidRPr="004D008C">
        <w:rPr>
          <w:lang w:val="fr-BE"/>
        </w:rPr>
        <w:t xml:space="preserve">politique d'intégrité, </w:t>
      </w:r>
      <w:r w:rsidR="003B42E0">
        <w:rPr>
          <w:lang w:val="fr-BE"/>
        </w:rPr>
        <w:t>une charte des</w:t>
      </w:r>
      <w:r w:rsidR="004D008C" w:rsidRPr="004D008C">
        <w:rPr>
          <w:lang w:val="fr-BE"/>
        </w:rPr>
        <w:t xml:space="preserve"> valeurs fondamentales, </w:t>
      </w:r>
      <w:r w:rsidR="003B42E0">
        <w:rPr>
          <w:lang w:val="fr-BE"/>
        </w:rPr>
        <w:t xml:space="preserve">des </w:t>
      </w:r>
      <w:r w:rsidR="004D008C" w:rsidRPr="004D008C">
        <w:rPr>
          <w:lang w:val="fr-BE"/>
        </w:rPr>
        <w:t xml:space="preserve">notes internes </w:t>
      </w:r>
      <w:r w:rsidR="00451319">
        <w:rPr>
          <w:lang w:val="fr-BE"/>
        </w:rPr>
        <w:t xml:space="preserve">relatives </w:t>
      </w:r>
      <w:r w:rsidR="003B42E0">
        <w:rPr>
          <w:lang w:val="fr-BE"/>
        </w:rPr>
        <w:t>à l’intégrité (</w:t>
      </w:r>
      <w:r w:rsidR="004D008C" w:rsidRPr="004D008C">
        <w:rPr>
          <w:lang w:val="fr-BE"/>
        </w:rPr>
        <w:t xml:space="preserve">relations avec les collègues, les citoyens, les </w:t>
      </w:r>
      <w:r w:rsidR="00451319">
        <w:rPr>
          <w:lang w:val="fr-BE"/>
        </w:rPr>
        <w:t xml:space="preserve">autorités ; </w:t>
      </w:r>
      <w:r w:rsidR="004D008C" w:rsidRPr="004D008C">
        <w:rPr>
          <w:lang w:val="fr-BE"/>
        </w:rPr>
        <w:t>l'information</w:t>
      </w:r>
      <w:r w:rsidR="00451319">
        <w:rPr>
          <w:lang w:val="fr-BE"/>
        </w:rPr>
        <w:t xml:space="preserve"> ; </w:t>
      </w:r>
      <w:r w:rsidR="003B42E0">
        <w:rPr>
          <w:lang w:val="fr-BE"/>
        </w:rPr>
        <w:t>les</w:t>
      </w:r>
      <w:r w:rsidR="004D008C" w:rsidRPr="004D008C">
        <w:rPr>
          <w:lang w:val="fr-BE"/>
        </w:rPr>
        <w:t xml:space="preserve"> médias sociaux</w:t>
      </w:r>
      <w:r w:rsidR="00451319">
        <w:rPr>
          <w:lang w:val="fr-BE"/>
        </w:rPr>
        <w:t xml:space="preserve"> ; </w:t>
      </w:r>
      <w:r w:rsidR="004D008C" w:rsidRPr="004D008C">
        <w:rPr>
          <w:lang w:val="fr-BE"/>
        </w:rPr>
        <w:t>l'usage licite de la force</w:t>
      </w:r>
      <w:r w:rsidR="00451319">
        <w:rPr>
          <w:lang w:val="fr-BE"/>
        </w:rPr>
        <w:t xml:space="preserve"> ; </w:t>
      </w:r>
      <w:r w:rsidR="004D008C" w:rsidRPr="004D008C">
        <w:rPr>
          <w:lang w:val="fr-BE"/>
        </w:rPr>
        <w:t>la diversité</w:t>
      </w:r>
      <w:r w:rsidR="00451319">
        <w:rPr>
          <w:lang w:val="fr-BE"/>
        </w:rPr>
        <w:t xml:space="preserve"> ; </w:t>
      </w:r>
      <w:r w:rsidR="003B42E0">
        <w:rPr>
          <w:lang w:val="fr-BE"/>
        </w:rPr>
        <w:t>le</w:t>
      </w:r>
      <w:r w:rsidR="004D008C" w:rsidRPr="004D008C">
        <w:rPr>
          <w:lang w:val="fr-BE"/>
        </w:rPr>
        <w:t xml:space="preserve"> profilage ethnique</w:t>
      </w:r>
      <w:r w:rsidR="00451319">
        <w:rPr>
          <w:lang w:val="fr-BE"/>
        </w:rPr>
        <w:t xml:space="preserve"> ; </w:t>
      </w:r>
      <w:r w:rsidR="003B42E0">
        <w:rPr>
          <w:lang w:val="fr-BE"/>
        </w:rPr>
        <w:t>les</w:t>
      </w:r>
      <w:r w:rsidR="004D008C" w:rsidRPr="004D008C">
        <w:rPr>
          <w:lang w:val="fr-BE"/>
        </w:rPr>
        <w:t xml:space="preserve"> conflits d'intérêts</w:t>
      </w:r>
      <w:r w:rsidR="00451319">
        <w:rPr>
          <w:lang w:val="fr-BE"/>
        </w:rPr>
        <w:t xml:space="preserve"> ; </w:t>
      </w:r>
      <w:r w:rsidR="004D008C" w:rsidRPr="004D008C">
        <w:rPr>
          <w:lang w:val="fr-BE"/>
        </w:rPr>
        <w:t>l'utilisation des ressources</w:t>
      </w:r>
      <w:r w:rsidR="00451319">
        <w:rPr>
          <w:lang w:val="fr-BE"/>
        </w:rPr>
        <w:t xml:space="preserve"> ; </w:t>
      </w:r>
      <w:r w:rsidR="003B42E0">
        <w:rPr>
          <w:lang w:val="fr-BE"/>
        </w:rPr>
        <w:t>le</w:t>
      </w:r>
      <w:r w:rsidR="004D008C" w:rsidRPr="004D008C">
        <w:rPr>
          <w:lang w:val="fr-BE"/>
        </w:rPr>
        <w:t xml:space="preserve"> respect du matériel </w:t>
      </w:r>
      <w:r w:rsidR="00451319">
        <w:rPr>
          <w:lang w:val="fr-BE"/>
        </w:rPr>
        <w:t xml:space="preserve">professionnel ; </w:t>
      </w:r>
      <w:r w:rsidR="004D008C" w:rsidRPr="004D008C">
        <w:rPr>
          <w:lang w:val="fr-BE"/>
        </w:rPr>
        <w:t>le temps de travail</w:t>
      </w:r>
      <w:r w:rsidR="00451319">
        <w:rPr>
          <w:lang w:val="fr-BE"/>
        </w:rPr>
        <w:t xml:space="preserve"> ; </w:t>
      </w:r>
      <w:r w:rsidR="004D008C" w:rsidRPr="004D008C">
        <w:rPr>
          <w:lang w:val="fr-BE"/>
        </w:rPr>
        <w:t>l'uniforme</w:t>
      </w:r>
      <w:r w:rsidR="003B42E0">
        <w:rPr>
          <w:lang w:val="fr-BE"/>
        </w:rPr>
        <w:t> ; …)</w:t>
      </w:r>
      <w:r w:rsidR="00451319">
        <w:rPr>
          <w:lang w:val="fr-BE"/>
        </w:rPr>
        <w:t xml:space="preserve"> ou encore à</w:t>
      </w:r>
      <w:r w:rsidR="004D008C" w:rsidRPr="004D008C">
        <w:rPr>
          <w:lang w:val="fr-BE"/>
        </w:rPr>
        <w:t xml:space="preserve"> la responsabilité sociale des entreprises ("RSE")</w:t>
      </w:r>
      <w:r w:rsidR="007B574E">
        <w:rPr>
          <w:lang w:val="fr-BE"/>
        </w:rPr>
        <w:t>.</w:t>
      </w:r>
    </w:p>
    <w:p w14:paraId="28C0FCED" w14:textId="6447645C" w:rsidR="00AE0FBC" w:rsidRPr="00DC356C" w:rsidRDefault="004D008C" w:rsidP="00333099">
      <w:pPr>
        <w:pStyle w:val="Bodytekst"/>
        <w:numPr>
          <w:ilvl w:val="4"/>
          <w:numId w:val="11"/>
        </w:numPr>
        <w:spacing w:after="40"/>
        <w:rPr>
          <w:lang w:val="fr-BE"/>
        </w:rPr>
      </w:pPr>
      <w:r w:rsidRPr="00DC356C">
        <w:rPr>
          <w:lang w:val="fr-BE"/>
        </w:rPr>
        <w:t xml:space="preserve">La participation des </w:t>
      </w:r>
      <w:r w:rsidR="00451319" w:rsidRPr="00DC356C">
        <w:rPr>
          <w:lang w:val="fr-BE"/>
        </w:rPr>
        <w:t>collaborateurs</w:t>
      </w:r>
      <w:r w:rsidRPr="00DC356C">
        <w:rPr>
          <w:lang w:val="fr-BE"/>
        </w:rPr>
        <w:t xml:space="preserve"> à l</w:t>
      </w:r>
      <w:r w:rsidR="008B5226" w:rsidRPr="00DC356C">
        <w:rPr>
          <w:lang w:val="fr-BE"/>
        </w:rPr>
        <w:t xml:space="preserve">eur </w:t>
      </w:r>
      <w:r w:rsidRPr="00DC356C">
        <w:rPr>
          <w:lang w:val="fr-BE"/>
        </w:rPr>
        <w:t>élaboration augmente la qualité d</w:t>
      </w:r>
      <w:r w:rsidR="008B5226" w:rsidRPr="00DC356C">
        <w:rPr>
          <w:lang w:val="fr-BE"/>
        </w:rPr>
        <w:t>e leur</w:t>
      </w:r>
      <w:r w:rsidRPr="00DC356C">
        <w:rPr>
          <w:lang w:val="fr-BE"/>
        </w:rPr>
        <w:t xml:space="preserve"> contenu et la probabilité </w:t>
      </w:r>
      <w:r w:rsidR="008B5226" w:rsidRPr="00DC356C">
        <w:rPr>
          <w:lang w:val="fr-BE"/>
        </w:rPr>
        <w:t>de leur respect</w:t>
      </w:r>
      <w:r w:rsidRPr="00DC356C">
        <w:rPr>
          <w:lang w:val="fr-BE"/>
        </w:rPr>
        <w:t>.</w:t>
      </w:r>
    </w:p>
    <w:p w14:paraId="602593A4" w14:textId="6E9D3EF8" w:rsidR="00AE0FBC" w:rsidRPr="00AE0FBC" w:rsidRDefault="00ED4A83" w:rsidP="004D008C">
      <w:pPr>
        <w:pStyle w:val="Bodytekst"/>
        <w:numPr>
          <w:ilvl w:val="3"/>
          <w:numId w:val="11"/>
        </w:numPr>
        <w:spacing w:after="40"/>
        <w:ind w:left="1276" w:hanging="283"/>
        <w:rPr>
          <w:lang w:val="fr-BE"/>
        </w:rPr>
      </w:pPr>
      <w:r>
        <w:rPr>
          <w:lang w:val="fr-BE"/>
        </w:rPr>
        <w:t>Une normalisation</w:t>
      </w:r>
      <w:r w:rsidR="004D008C" w:rsidRPr="00AE0FBC">
        <w:rPr>
          <w:lang w:val="fr-BE"/>
        </w:rPr>
        <w:t xml:space="preserve"> non écrite</w:t>
      </w:r>
    </w:p>
    <w:p w14:paraId="6DA5321A" w14:textId="1DE0C701" w:rsidR="004D008C" w:rsidRPr="004D008C" w:rsidRDefault="00AE0FBC" w:rsidP="00AE0FBC">
      <w:pPr>
        <w:pStyle w:val="Bodytekst"/>
        <w:numPr>
          <w:ilvl w:val="4"/>
          <w:numId w:val="11"/>
        </w:numPr>
        <w:spacing w:after="40"/>
        <w:rPr>
          <w:lang w:val="fr-BE"/>
        </w:rPr>
      </w:pPr>
      <w:r>
        <w:rPr>
          <w:lang w:val="fr-BE"/>
        </w:rPr>
        <w:t>I</w:t>
      </w:r>
      <w:r w:rsidR="004D008C" w:rsidRPr="004D008C">
        <w:rPr>
          <w:lang w:val="fr-BE"/>
        </w:rPr>
        <w:t>l s'agit d'instruments informels qui complètent les principes généraux écrits tels que le contrôle social mutuel, la formation, le coaching</w:t>
      </w:r>
      <w:r w:rsidR="007B574E">
        <w:rPr>
          <w:lang w:val="fr-BE"/>
        </w:rPr>
        <w:t>.</w:t>
      </w:r>
    </w:p>
    <w:p w14:paraId="79B3F6F4" w14:textId="77777777" w:rsidR="00AE0FBC" w:rsidRPr="00AE0FBC" w:rsidRDefault="004D008C" w:rsidP="004D008C">
      <w:pPr>
        <w:pStyle w:val="Bodytekst"/>
        <w:numPr>
          <w:ilvl w:val="2"/>
          <w:numId w:val="11"/>
        </w:numPr>
        <w:spacing w:after="60"/>
        <w:ind w:left="1276" w:hanging="284"/>
        <w:rPr>
          <w:lang w:val="fr-BE"/>
        </w:rPr>
      </w:pPr>
      <w:r w:rsidRPr="00AE0FBC">
        <w:rPr>
          <w:lang w:val="fr-BE"/>
        </w:rPr>
        <w:t>Des mesures structurelles</w:t>
      </w:r>
      <w:r w:rsidR="00AE0FBC" w:rsidRPr="00AE0FBC">
        <w:rPr>
          <w:lang w:val="fr-BE"/>
        </w:rPr>
        <w:t xml:space="preserve"> </w:t>
      </w:r>
    </w:p>
    <w:p w14:paraId="66DD6D64" w14:textId="77777777" w:rsidR="00B34B85" w:rsidRDefault="00AE0FBC" w:rsidP="00FA2E2B">
      <w:pPr>
        <w:pStyle w:val="Bodytekst"/>
        <w:numPr>
          <w:ilvl w:val="4"/>
          <w:numId w:val="11"/>
        </w:numPr>
        <w:spacing w:after="20"/>
        <w:rPr>
          <w:lang w:val="fr-BE"/>
        </w:rPr>
      </w:pPr>
      <w:r w:rsidRPr="00B34B85">
        <w:rPr>
          <w:lang w:val="fr-BE"/>
        </w:rPr>
        <w:t>N</w:t>
      </w:r>
      <w:r w:rsidR="004D008C" w:rsidRPr="00B34B85">
        <w:rPr>
          <w:lang w:val="fr-BE"/>
        </w:rPr>
        <w:t>otamment pour l</w:t>
      </w:r>
      <w:r w:rsidR="007B574E" w:rsidRPr="00B34B85">
        <w:rPr>
          <w:lang w:val="fr-BE"/>
        </w:rPr>
        <w:t>es</w:t>
      </w:r>
      <w:r w:rsidR="004D008C" w:rsidRPr="00B34B85">
        <w:rPr>
          <w:lang w:val="fr-BE"/>
        </w:rPr>
        <w:t xml:space="preserve"> politique</w:t>
      </w:r>
      <w:r w:rsidR="007B574E" w:rsidRPr="00B34B85">
        <w:rPr>
          <w:lang w:val="fr-BE"/>
        </w:rPr>
        <w:t>s</w:t>
      </w:r>
      <w:r w:rsidR="004D008C" w:rsidRPr="00B34B85">
        <w:rPr>
          <w:lang w:val="fr-BE"/>
        </w:rPr>
        <w:t xml:space="preserve"> du personnel, de </w:t>
      </w:r>
      <w:r w:rsidR="007B574E" w:rsidRPr="00B34B85">
        <w:rPr>
          <w:lang w:val="fr-BE"/>
        </w:rPr>
        <w:t xml:space="preserve">gestion de la </w:t>
      </w:r>
      <w:r w:rsidR="004D008C" w:rsidRPr="00B34B85">
        <w:rPr>
          <w:lang w:val="fr-BE"/>
        </w:rPr>
        <w:t>qualité, financière</w:t>
      </w:r>
      <w:r w:rsidR="007B574E" w:rsidRPr="00B34B85">
        <w:rPr>
          <w:lang w:val="fr-BE"/>
        </w:rPr>
        <w:t xml:space="preserve"> ou encore</w:t>
      </w:r>
      <w:r w:rsidR="004D008C" w:rsidRPr="00B34B85">
        <w:rPr>
          <w:lang w:val="fr-BE"/>
        </w:rPr>
        <w:t xml:space="preserve"> d'information</w:t>
      </w:r>
      <w:r w:rsidR="007B574E" w:rsidRPr="00B34B85">
        <w:rPr>
          <w:lang w:val="fr-BE"/>
        </w:rPr>
        <w:t xml:space="preserve">. </w:t>
      </w:r>
    </w:p>
    <w:p w14:paraId="4D771A01" w14:textId="019D3374" w:rsidR="004D008C" w:rsidRDefault="007B574E" w:rsidP="00FA2E2B">
      <w:pPr>
        <w:pStyle w:val="Bodytekst"/>
        <w:numPr>
          <w:ilvl w:val="4"/>
          <w:numId w:val="11"/>
        </w:numPr>
        <w:spacing w:after="20"/>
        <w:rPr>
          <w:lang w:val="fr-BE"/>
        </w:rPr>
      </w:pPr>
      <w:r w:rsidRPr="00B34B85">
        <w:rPr>
          <w:lang w:val="fr-BE"/>
        </w:rPr>
        <w:t>A titre exemplatif</w:t>
      </w:r>
      <w:r w:rsidR="004D008C" w:rsidRPr="00B34B85">
        <w:rPr>
          <w:lang w:val="fr-BE"/>
        </w:rPr>
        <w:t xml:space="preserve"> :</w:t>
      </w:r>
      <w:r w:rsidR="00AE0FBC" w:rsidRPr="00B34B85">
        <w:rPr>
          <w:lang w:val="fr-BE"/>
        </w:rPr>
        <w:t xml:space="preserve"> la s</w:t>
      </w:r>
      <w:r w:rsidR="004D008C" w:rsidRPr="00B34B85">
        <w:rPr>
          <w:lang w:val="fr-BE"/>
        </w:rPr>
        <w:t>éparation des fonctions</w:t>
      </w:r>
      <w:r w:rsidR="00AE0FBC" w:rsidRPr="00B34B85">
        <w:rPr>
          <w:lang w:val="fr-BE"/>
        </w:rPr>
        <w:t>, la r</w:t>
      </w:r>
      <w:r w:rsidR="004D008C" w:rsidRPr="00B34B85">
        <w:rPr>
          <w:lang w:val="fr-BE"/>
        </w:rPr>
        <w:t>otation des emplois</w:t>
      </w:r>
      <w:r w:rsidR="00AE0FBC" w:rsidRPr="00B34B85">
        <w:rPr>
          <w:lang w:val="fr-BE"/>
        </w:rPr>
        <w:t>, la r</w:t>
      </w:r>
      <w:r w:rsidR="004D008C" w:rsidRPr="00B34B85">
        <w:rPr>
          <w:lang w:val="fr-BE"/>
        </w:rPr>
        <w:t xml:space="preserve">églementation stricte </w:t>
      </w:r>
      <w:r w:rsidRPr="00B34B85">
        <w:rPr>
          <w:lang w:val="fr-BE"/>
        </w:rPr>
        <w:t>pour l</w:t>
      </w:r>
      <w:r w:rsidR="004D008C" w:rsidRPr="00B34B85">
        <w:rPr>
          <w:lang w:val="fr-BE"/>
        </w:rPr>
        <w:t xml:space="preserve">es fonctions </w:t>
      </w:r>
      <w:r w:rsidR="00AE0FBC" w:rsidRPr="00B34B85">
        <w:rPr>
          <w:lang w:val="fr-BE"/>
        </w:rPr>
        <w:t>« </w:t>
      </w:r>
      <w:r w:rsidR="004D008C" w:rsidRPr="00B34B85">
        <w:rPr>
          <w:lang w:val="fr-BE"/>
        </w:rPr>
        <w:t>vulnérables</w:t>
      </w:r>
      <w:r w:rsidR="00AE0FBC" w:rsidRPr="00B34B85">
        <w:rPr>
          <w:lang w:val="fr-BE"/>
        </w:rPr>
        <w:t> », la p</w:t>
      </w:r>
      <w:r w:rsidR="004D008C" w:rsidRPr="00B34B85">
        <w:rPr>
          <w:lang w:val="fr-BE"/>
        </w:rPr>
        <w:t xml:space="preserve">rotection de l'information (utilisation légale d'informations policières, consultation </w:t>
      </w:r>
      <w:r w:rsidR="00AE0FBC" w:rsidRPr="00B34B85">
        <w:rPr>
          <w:lang w:val="fr-BE"/>
        </w:rPr>
        <w:t xml:space="preserve">licite </w:t>
      </w:r>
      <w:r w:rsidR="004D008C" w:rsidRPr="00B34B85">
        <w:rPr>
          <w:lang w:val="fr-BE"/>
        </w:rPr>
        <w:t>de</w:t>
      </w:r>
      <w:r w:rsidRPr="00B34B85">
        <w:rPr>
          <w:lang w:val="fr-BE"/>
        </w:rPr>
        <w:t>s</w:t>
      </w:r>
      <w:r w:rsidR="004D008C" w:rsidRPr="00B34B85">
        <w:rPr>
          <w:lang w:val="fr-BE"/>
        </w:rPr>
        <w:t xml:space="preserve"> bases de données</w:t>
      </w:r>
      <w:r w:rsidR="00AE0FBC" w:rsidRPr="00B34B85">
        <w:rPr>
          <w:lang w:val="fr-BE"/>
        </w:rPr>
        <w:t xml:space="preserve"> accessibles à la police</w:t>
      </w:r>
      <w:r w:rsidR="004D008C" w:rsidRPr="00B34B85">
        <w:rPr>
          <w:lang w:val="fr-BE"/>
        </w:rPr>
        <w:t>, etc</w:t>
      </w:r>
      <w:r w:rsidR="00AE0FBC" w:rsidRPr="00B34B85">
        <w:rPr>
          <w:lang w:val="fr-BE"/>
        </w:rPr>
        <w:t>.</w:t>
      </w:r>
      <w:r w:rsidR="004D008C" w:rsidRPr="00B34B85">
        <w:rPr>
          <w:lang w:val="fr-BE"/>
        </w:rPr>
        <w:t>)</w:t>
      </w:r>
      <w:r w:rsidR="00AE0FBC" w:rsidRPr="00B34B85">
        <w:rPr>
          <w:lang w:val="fr-BE"/>
        </w:rPr>
        <w:t>, la p</w:t>
      </w:r>
      <w:r w:rsidR="004D008C" w:rsidRPr="00B34B85">
        <w:rPr>
          <w:lang w:val="fr-BE"/>
        </w:rPr>
        <w:t>rocédure pour l</w:t>
      </w:r>
      <w:r w:rsidR="00AE0FBC" w:rsidRPr="00B34B85">
        <w:rPr>
          <w:lang w:val="fr-BE"/>
        </w:rPr>
        <w:t>’exercice d’</w:t>
      </w:r>
      <w:r w:rsidR="004D008C" w:rsidRPr="00B34B85">
        <w:rPr>
          <w:lang w:val="fr-BE"/>
        </w:rPr>
        <w:t xml:space="preserve">activités </w:t>
      </w:r>
      <w:r w:rsidRPr="00B34B85">
        <w:rPr>
          <w:lang w:val="fr-BE"/>
        </w:rPr>
        <w:t>accessoires</w:t>
      </w:r>
      <w:r w:rsidR="00B34B85" w:rsidRPr="00B34B85">
        <w:rPr>
          <w:lang w:val="fr-BE"/>
        </w:rPr>
        <w:t>, la p</w:t>
      </w:r>
      <w:r w:rsidR="004D008C" w:rsidRPr="00B34B85">
        <w:rPr>
          <w:lang w:val="fr-BE"/>
        </w:rPr>
        <w:t>olitique comportementale (</w:t>
      </w:r>
      <w:r w:rsidRPr="00B34B85">
        <w:rPr>
          <w:lang w:val="fr-BE"/>
        </w:rPr>
        <w:t>en matière d</w:t>
      </w:r>
      <w:r w:rsidR="00B34B85" w:rsidRPr="00B34B85">
        <w:rPr>
          <w:lang w:val="fr-BE"/>
        </w:rPr>
        <w:t>’acceptation d</w:t>
      </w:r>
      <w:r w:rsidRPr="00B34B85">
        <w:rPr>
          <w:lang w:val="fr-BE"/>
        </w:rPr>
        <w:t xml:space="preserve">e </w:t>
      </w:r>
      <w:r w:rsidR="004D008C" w:rsidRPr="00B34B85">
        <w:rPr>
          <w:lang w:val="fr-BE"/>
        </w:rPr>
        <w:t>cadeaux</w:t>
      </w:r>
      <w:r w:rsidR="00B34B85" w:rsidRPr="00B34B85">
        <w:rPr>
          <w:lang w:val="fr-BE"/>
        </w:rPr>
        <w:t xml:space="preserve"> symboliques</w:t>
      </w:r>
      <w:r w:rsidR="004D008C" w:rsidRPr="00B34B85">
        <w:rPr>
          <w:lang w:val="fr-BE"/>
        </w:rPr>
        <w:t xml:space="preserve">, </w:t>
      </w:r>
      <w:r w:rsidRPr="00B34B85">
        <w:rPr>
          <w:lang w:val="fr-BE"/>
        </w:rPr>
        <w:t>de consommation d’</w:t>
      </w:r>
      <w:r w:rsidR="004D008C" w:rsidRPr="00B34B85">
        <w:rPr>
          <w:lang w:val="fr-BE"/>
        </w:rPr>
        <w:t>alcool</w:t>
      </w:r>
      <w:r w:rsidRPr="00B34B85">
        <w:rPr>
          <w:lang w:val="fr-BE"/>
        </w:rPr>
        <w:t xml:space="preserve"> ou de</w:t>
      </w:r>
      <w:r w:rsidR="004D008C" w:rsidRPr="00B34B85">
        <w:rPr>
          <w:lang w:val="fr-BE"/>
        </w:rPr>
        <w:t xml:space="preserve"> drogues, </w:t>
      </w:r>
      <w:r w:rsidRPr="00B34B85">
        <w:rPr>
          <w:lang w:val="fr-BE"/>
        </w:rPr>
        <w:t xml:space="preserve">de </w:t>
      </w:r>
      <w:r w:rsidR="004D008C" w:rsidRPr="00B34B85">
        <w:rPr>
          <w:lang w:val="fr-BE"/>
        </w:rPr>
        <w:t>conduite</w:t>
      </w:r>
      <w:r w:rsidRPr="00B34B85">
        <w:rPr>
          <w:lang w:val="fr-BE"/>
        </w:rPr>
        <w:t xml:space="preserve"> routière, de</w:t>
      </w:r>
      <w:r w:rsidR="004D008C" w:rsidRPr="00B34B85">
        <w:rPr>
          <w:lang w:val="fr-BE"/>
        </w:rPr>
        <w:t xml:space="preserve"> respect des dispositions </w:t>
      </w:r>
      <w:r w:rsidRPr="00B34B85">
        <w:rPr>
          <w:lang w:val="fr-BE"/>
        </w:rPr>
        <w:t>statutaires</w:t>
      </w:r>
      <w:r w:rsidR="004D008C" w:rsidRPr="00B34B85">
        <w:rPr>
          <w:lang w:val="fr-BE"/>
        </w:rPr>
        <w:t xml:space="preserve">, </w:t>
      </w:r>
      <w:r w:rsidRPr="00B34B85">
        <w:rPr>
          <w:lang w:val="fr-BE"/>
        </w:rPr>
        <w:t>d’</w:t>
      </w:r>
      <w:r w:rsidR="004D008C" w:rsidRPr="00B34B85">
        <w:rPr>
          <w:lang w:val="fr-BE"/>
        </w:rPr>
        <w:t>utilisation des médias sociaux</w:t>
      </w:r>
      <w:r w:rsidRPr="00B34B85">
        <w:rPr>
          <w:lang w:val="fr-BE"/>
        </w:rPr>
        <w:t xml:space="preserve">, d’exemplarité en et </w:t>
      </w:r>
      <w:r w:rsidR="004D008C" w:rsidRPr="00B34B85">
        <w:rPr>
          <w:lang w:val="fr-BE"/>
        </w:rPr>
        <w:t>en dehors du service</w:t>
      </w:r>
      <w:r w:rsidR="00B34B85" w:rsidRPr="00B34B85">
        <w:rPr>
          <w:lang w:val="fr-BE"/>
        </w:rPr>
        <w:t>, etc.</w:t>
      </w:r>
      <w:r w:rsidR="004D008C" w:rsidRPr="00B34B85">
        <w:rPr>
          <w:lang w:val="fr-BE"/>
        </w:rPr>
        <w:t>)</w:t>
      </w:r>
      <w:r w:rsidR="00B34B85">
        <w:rPr>
          <w:lang w:val="fr-BE"/>
        </w:rPr>
        <w:t xml:space="preserve"> ou encore</w:t>
      </w:r>
      <w:r w:rsidR="00B34B85" w:rsidRPr="00B34B85">
        <w:rPr>
          <w:lang w:val="fr-BE"/>
        </w:rPr>
        <w:t xml:space="preserve"> une a</w:t>
      </w:r>
      <w:r w:rsidRPr="00B34B85">
        <w:rPr>
          <w:lang w:val="fr-BE"/>
        </w:rPr>
        <w:t>ttention particulière p</w:t>
      </w:r>
      <w:r w:rsidR="004D008C" w:rsidRPr="00B34B85">
        <w:rPr>
          <w:lang w:val="fr-BE"/>
        </w:rPr>
        <w:t xml:space="preserve">our l'intégrité dans le contexte du recrutement, </w:t>
      </w:r>
      <w:r w:rsidR="00AB6677" w:rsidRPr="00B34B85">
        <w:rPr>
          <w:lang w:val="fr-BE"/>
        </w:rPr>
        <w:t>de l’exécution qualitative des enquêtes « milieu et antécédents »</w:t>
      </w:r>
      <w:r w:rsidR="004D008C" w:rsidRPr="00B34B85">
        <w:rPr>
          <w:lang w:val="fr-BE"/>
        </w:rPr>
        <w:t xml:space="preserve">, </w:t>
      </w:r>
      <w:r w:rsidR="00ED4A83">
        <w:rPr>
          <w:lang w:val="fr-BE"/>
        </w:rPr>
        <w:t xml:space="preserve">de la sélection, </w:t>
      </w:r>
      <w:r w:rsidR="004D008C" w:rsidRPr="00B34B85">
        <w:rPr>
          <w:lang w:val="fr-BE"/>
        </w:rPr>
        <w:t xml:space="preserve">de l'accueil des nouveaux </w:t>
      </w:r>
      <w:r w:rsidRPr="00B34B85">
        <w:rPr>
          <w:lang w:val="fr-BE"/>
        </w:rPr>
        <w:t>collaborateurs</w:t>
      </w:r>
      <w:r w:rsidR="004D008C" w:rsidRPr="00B34B85">
        <w:rPr>
          <w:lang w:val="fr-BE"/>
        </w:rPr>
        <w:t xml:space="preserve">, du mentorat, des profils de </w:t>
      </w:r>
      <w:r w:rsidR="00AB6677" w:rsidRPr="00B34B85">
        <w:rPr>
          <w:lang w:val="fr-BE"/>
        </w:rPr>
        <w:t>fonction</w:t>
      </w:r>
      <w:r w:rsidR="004D008C" w:rsidRPr="00B34B85">
        <w:rPr>
          <w:lang w:val="fr-BE"/>
        </w:rPr>
        <w:t xml:space="preserve">, des entretiens de </w:t>
      </w:r>
      <w:r w:rsidR="00AB6677" w:rsidRPr="00B34B85">
        <w:rPr>
          <w:lang w:val="fr-BE"/>
        </w:rPr>
        <w:t>fonctionnement</w:t>
      </w:r>
      <w:r w:rsidR="004D008C" w:rsidRPr="00B34B85">
        <w:rPr>
          <w:lang w:val="fr-BE"/>
        </w:rPr>
        <w:t xml:space="preserve"> et d'évaluation.</w:t>
      </w:r>
    </w:p>
    <w:p w14:paraId="02FECC84" w14:textId="77777777" w:rsidR="004D008C" w:rsidRDefault="004D008C" w:rsidP="004D008C">
      <w:pPr>
        <w:pStyle w:val="Bodytekst"/>
        <w:numPr>
          <w:ilvl w:val="0"/>
          <w:numId w:val="12"/>
        </w:numPr>
        <w:pBdr>
          <w:top w:val="single" w:sz="4" w:space="1" w:color="auto"/>
          <w:left w:val="single" w:sz="4" w:space="1" w:color="auto"/>
          <w:bottom w:val="single" w:sz="4" w:space="1" w:color="auto"/>
          <w:right w:val="single" w:sz="4" w:space="1" w:color="auto"/>
        </w:pBdr>
        <w:shd w:val="clear" w:color="auto" w:fill="D0CECE" w:themeFill="background2" w:themeFillShade="E6"/>
        <w:ind w:left="993" w:right="-22" w:hanging="284"/>
        <w:rPr>
          <w:b/>
          <w:bCs/>
        </w:rPr>
      </w:pPr>
      <w:r>
        <w:rPr>
          <w:b/>
          <w:bCs/>
        </w:rPr>
        <w:lastRenderedPageBreak/>
        <w:t>Fonction 2 : Guider vers l'intégrité</w:t>
      </w:r>
    </w:p>
    <w:p w14:paraId="03F894BC" w14:textId="4BCA1B6A" w:rsidR="004D008C" w:rsidRPr="009E2B1C" w:rsidRDefault="004D008C" w:rsidP="004D008C">
      <w:pPr>
        <w:pStyle w:val="Bodytekst"/>
        <w:spacing w:before="240" w:after="240"/>
        <w:ind w:left="992"/>
        <w:rPr>
          <w:lang w:val="fr-BE"/>
        </w:rPr>
      </w:pPr>
      <w:r w:rsidRPr="009E2B1C">
        <w:rPr>
          <w:lang w:val="fr-BE"/>
        </w:rPr>
        <w:t xml:space="preserve">Une politique d'intégrité adéquate doit être ancrée dans la politique du personnel. </w:t>
      </w:r>
      <w:r w:rsidR="00B34B85" w:rsidRPr="009E2B1C">
        <w:rPr>
          <w:lang w:val="fr-BE"/>
        </w:rPr>
        <w:t>L</w:t>
      </w:r>
      <w:r w:rsidRPr="009E2B1C">
        <w:rPr>
          <w:lang w:val="fr-BE"/>
        </w:rPr>
        <w:t xml:space="preserve">e modèle du </w:t>
      </w:r>
      <w:r w:rsidR="00AB6677" w:rsidRPr="009E2B1C">
        <w:rPr>
          <w:lang w:val="fr-BE"/>
        </w:rPr>
        <w:t>IMF</w:t>
      </w:r>
      <w:r w:rsidRPr="009E2B1C">
        <w:rPr>
          <w:lang w:val="fr-BE"/>
        </w:rPr>
        <w:t xml:space="preserve"> se concentre sur quatre catégories d'instruments</w:t>
      </w:r>
      <w:r w:rsidR="009E2B1C">
        <w:rPr>
          <w:lang w:val="fr-BE"/>
        </w:rPr>
        <w:t>.</w:t>
      </w:r>
      <w:r w:rsidRPr="009E2B1C">
        <w:rPr>
          <w:lang w:val="fr-BE"/>
        </w:rPr>
        <w:tab/>
      </w:r>
    </w:p>
    <w:p w14:paraId="726EAD4A" w14:textId="3CF5FC2F" w:rsidR="004D008C" w:rsidRPr="004D008C" w:rsidRDefault="004D008C" w:rsidP="004D008C">
      <w:pPr>
        <w:pStyle w:val="Bodytekst"/>
        <w:pBdr>
          <w:top w:val="single" w:sz="4" w:space="1" w:color="auto"/>
          <w:left w:val="single" w:sz="4" w:space="1" w:color="auto"/>
          <w:bottom w:val="single" w:sz="4" w:space="1" w:color="auto"/>
          <w:right w:val="single" w:sz="4" w:space="1" w:color="auto"/>
        </w:pBdr>
        <w:shd w:val="clear" w:color="auto" w:fill="E7E6E6" w:themeFill="background2"/>
        <w:spacing w:after="60"/>
        <w:ind w:left="1276" w:right="4513" w:hanging="284"/>
        <w:rPr>
          <w:b/>
          <w:bCs/>
          <w:lang w:val="fr-BE"/>
        </w:rPr>
      </w:pPr>
      <w:r w:rsidRPr="004D008C">
        <w:rPr>
          <w:b/>
          <w:bCs/>
          <w:lang w:val="fr-BE"/>
        </w:rPr>
        <w:t xml:space="preserve">1. </w:t>
      </w:r>
      <w:r w:rsidR="00050E91">
        <w:rPr>
          <w:b/>
          <w:bCs/>
          <w:lang w:val="fr-BE"/>
        </w:rPr>
        <w:t>Formation et entrainement</w:t>
      </w:r>
    </w:p>
    <w:p w14:paraId="1AFADB2C" w14:textId="3C0603D7" w:rsidR="004D008C" w:rsidRPr="004D008C" w:rsidRDefault="004D008C" w:rsidP="004D008C">
      <w:pPr>
        <w:pStyle w:val="Bodytekst"/>
        <w:spacing w:before="120" w:after="240"/>
        <w:ind w:left="992"/>
        <w:rPr>
          <w:lang w:val="fr-BE"/>
        </w:rPr>
      </w:pPr>
      <w:r w:rsidRPr="004D008C">
        <w:rPr>
          <w:lang w:val="fr-BE"/>
        </w:rPr>
        <w:t>Il peut s'agir, par exemple, d'une formation au leadership éthique pour les managers, d'une formation aux dilemmes</w:t>
      </w:r>
      <w:r w:rsidR="00B34B85">
        <w:rPr>
          <w:lang w:val="fr-BE"/>
        </w:rPr>
        <w:t xml:space="preserve"> éthiques</w:t>
      </w:r>
      <w:r w:rsidRPr="004D008C">
        <w:rPr>
          <w:lang w:val="fr-BE"/>
        </w:rPr>
        <w:t xml:space="preserve"> (jugement moral), de l'attention portée à l'intégrité dans les</w:t>
      </w:r>
      <w:r w:rsidR="00B34B85">
        <w:rPr>
          <w:lang w:val="fr-BE"/>
        </w:rPr>
        <w:t xml:space="preserve"> autresd</w:t>
      </w:r>
      <w:r w:rsidRPr="004D008C">
        <w:rPr>
          <w:lang w:val="fr-BE"/>
        </w:rPr>
        <w:t xml:space="preserve"> formations </w:t>
      </w:r>
      <w:r w:rsidR="00050E91">
        <w:rPr>
          <w:lang w:val="fr-BE"/>
        </w:rPr>
        <w:t>continuées ou fonctionnelles</w:t>
      </w:r>
      <w:r w:rsidRPr="004D008C">
        <w:rPr>
          <w:lang w:val="fr-BE"/>
        </w:rPr>
        <w:t xml:space="preserve"> (déontologie</w:t>
      </w:r>
      <w:r w:rsidR="00050E91">
        <w:rPr>
          <w:lang w:val="fr-BE"/>
        </w:rPr>
        <w:t xml:space="preserve"> policière</w:t>
      </w:r>
      <w:r w:rsidRPr="004D008C">
        <w:rPr>
          <w:lang w:val="fr-BE"/>
        </w:rPr>
        <w:t xml:space="preserve">, </w:t>
      </w:r>
      <w:r w:rsidR="00050E91">
        <w:rPr>
          <w:lang w:val="fr-BE"/>
        </w:rPr>
        <w:t xml:space="preserve">mentor, </w:t>
      </w:r>
      <w:r w:rsidRPr="004D008C">
        <w:rPr>
          <w:lang w:val="fr-BE"/>
        </w:rPr>
        <w:t>médias sociaux, GPI48, GPI62, etc.)</w:t>
      </w:r>
      <w:r w:rsidR="00050E91">
        <w:rPr>
          <w:lang w:val="fr-BE"/>
        </w:rPr>
        <w:t xml:space="preserve">, </w:t>
      </w:r>
      <w:r w:rsidRPr="004D008C">
        <w:rPr>
          <w:lang w:val="fr-BE"/>
        </w:rPr>
        <w:t>de sessions de discussion,</w:t>
      </w:r>
      <w:r w:rsidR="00B34B85">
        <w:rPr>
          <w:lang w:val="fr-BE"/>
        </w:rPr>
        <w:t xml:space="preserve"> de débriefings, </w:t>
      </w:r>
      <w:r w:rsidRPr="004D008C">
        <w:rPr>
          <w:lang w:val="fr-BE"/>
        </w:rPr>
        <w:t>d'ateliers, de campagnes de sensibilisation.</w:t>
      </w:r>
      <w:r w:rsidRPr="004D008C">
        <w:rPr>
          <w:lang w:val="fr-BE"/>
        </w:rPr>
        <w:tab/>
      </w:r>
    </w:p>
    <w:p w14:paraId="24B6F5E3" w14:textId="61E2FA9D" w:rsidR="004D008C" w:rsidRPr="004D008C" w:rsidRDefault="004D008C" w:rsidP="004D008C">
      <w:pPr>
        <w:pStyle w:val="Bodytekst"/>
        <w:pBdr>
          <w:top w:val="single" w:sz="4" w:space="1" w:color="auto"/>
          <w:left w:val="single" w:sz="4" w:space="1" w:color="auto"/>
          <w:bottom w:val="single" w:sz="4" w:space="1" w:color="auto"/>
          <w:right w:val="single" w:sz="4" w:space="1" w:color="auto"/>
        </w:pBdr>
        <w:shd w:val="clear" w:color="auto" w:fill="E7E6E6" w:themeFill="background2"/>
        <w:spacing w:after="20"/>
        <w:ind w:left="1276" w:right="4514" w:hanging="284"/>
        <w:rPr>
          <w:b/>
          <w:bCs/>
          <w:lang w:val="fr-BE"/>
        </w:rPr>
      </w:pPr>
      <w:r w:rsidRPr="004D008C">
        <w:rPr>
          <w:b/>
          <w:bCs/>
          <w:lang w:val="fr-BE"/>
        </w:rPr>
        <w:t>2.</w:t>
      </w:r>
      <w:r w:rsidR="00050E91">
        <w:rPr>
          <w:b/>
          <w:bCs/>
          <w:lang w:val="fr-BE"/>
        </w:rPr>
        <w:t xml:space="preserve"> Accueil</w:t>
      </w:r>
      <w:r w:rsidRPr="004D008C">
        <w:rPr>
          <w:b/>
          <w:bCs/>
          <w:lang w:val="fr-BE"/>
        </w:rPr>
        <w:t xml:space="preserve"> et mentorat</w:t>
      </w:r>
    </w:p>
    <w:p w14:paraId="1A03C335" w14:textId="17E3CD85" w:rsidR="004D008C" w:rsidRPr="004D008C" w:rsidRDefault="00FE134C" w:rsidP="004D008C">
      <w:pPr>
        <w:pStyle w:val="Bodytekst"/>
        <w:spacing w:before="120" w:after="240"/>
        <w:ind w:left="992"/>
        <w:rPr>
          <w:lang w:val="fr-BE"/>
        </w:rPr>
      </w:pPr>
      <w:r>
        <w:rPr>
          <w:lang w:val="fr-BE"/>
        </w:rPr>
        <w:t>La prestation de serment, l</w:t>
      </w:r>
      <w:r w:rsidR="001B0EF7">
        <w:rPr>
          <w:lang w:val="fr-BE"/>
        </w:rPr>
        <w:t>e</w:t>
      </w:r>
      <w:r w:rsidR="004D008C" w:rsidRPr="004D008C">
        <w:rPr>
          <w:lang w:val="fr-BE"/>
        </w:rPr>
        <w:t xml:space="preserve"> programme d'</w:t>
      </w:r>
      <w:r w:rsidR="00050E91">
        <w:rPr>
          <w:lang w:val="fr-BE"/>
        </w:rPr>
        <w:t>acceuil</w:t>
      </w:r>
      <w:r w:rsidR="004D008C" w:rsidRPr="004D008C">
        <w:rPr>
          <w:lang w:val="fr-BE"/>
        </w:rPr>
        <w:t xml:space="preserve"> </w:t>
      </w:r>
      <w:r w:rsidR="001B0EF7">
        <w:rPr>
          <w:lang w:val="fr-BE"/>
        </w:rPr>
        <w:t>d</w:t>
      </w:r>
      <w:r w:rsidR="004D008C" w:rsidRPr="004D008C">
        <w:rPr>
          <w:lang w:val="fr-BE"/>
        </w:rPr>
        <w:t xml:space="preserve">es nouveaux </w:t>
      </w:r>
      <w:r w:rsidR="00050E91">
        <w:rPr>
          <w:lang w:val="fr-BE"/>
        </w:rPr>
        <w:t>collaborateurs</w:t>
      </w:r>
      <w:r w:rsidR="001B0EF7">
        <w:rPr>
          <w:lang w:val="fr-BE"/>
        </w:rPr>
        <w:t xml:space="preserve">, leur </w:t>
      </w:r>
      <w:r w:rsidR="004D008C" w:rsidRPr="004D008C">
        <w:rPr>
          <w:lang w:val="fr-BE"/>
        </w:rPr>
        <w:t xml:space="preserve">accompagnement par des mentors </w:t>
      </w:r>
      <w:r w:rsidR="001B0EF7">
        <w:rPr>
          <w:lang w:val="fr-BE"/>
        </w:rPr>
        <w:t xml:space="preserve">(formés à cette fin) </w:t>
      </w:r>
      <w:r w:rsidR="004D008C" w:rsidRPr="004D008C">
        <w:rPr>
          <w:lang w:val="fr-BE"/>
        </w:rPr>
        <w:t>pendant le</w:t>
      </w:r>
      <w:r w:rsidR="001B0EF7">
        <w:rPr>
          <w:lang w:val="fr-BE"/>
        </w:rPr>
        <w:t>ur</w:t>
      </w:r>
      <w:r w:rsidR="004D008C" w:rsidRPr="004D008C">
        <w:rPr>
          <w:lang w:val="fr-BE"/>
        </w:rPr>
        <w:t>s stages</w:t>
      </w:r>
      <w:r w:rsidR="001B0EF7">
        <w:rPr>
          <w:lang w:val="fr-BE"/>
        </w:rPr>
        <w:t xml:space="preserve"> ou par des « collègues de référence » au début de leur carrière professionnelle sont des exemples de mesures permettant de montrer la voie vers l’intégrité.</w:t>
      </w:r>
      <w:r w:rsidR="004D008C" w:rsidRPr="004D008C">
        <w:rPr>
          <w:lang w:val="fr-BE"/>
        </w:rPr>
        <w:tab/>
      </w:r>
    </w:p>
    <w:p w14:paraId="1D649582" w14:textId="77777777" w:rsidR="004D008C" w:rsidRPr="004D008C" w:rsidRDefault="004D008C" w:rsidP="004D008C">
      <w:pPr>
        <w:pStyle w:val="Bodytekst"/>
        <w:pBdr>
          <w:top w:val="single" w:sz="4" w:space="1" w:color="auto"/>
          <w:left w:val="single" w:sz="4" w:space="1" w:color="auto"/>
          <w:bottom w:val="single" w:sz="4" w:space="1" w:color="auto"/>
          <w:right w:val="single" w:sz="4" w:space="1" w:color="auto"/>
        </w:pBdr>
        <w:shd w:val="clear" w:color="auto" w:fill="E7E6E6" w:themeFill="background2"/>
        <w:ind w:left="1276" w:right="4514" w:hanging="283"/>
        <w:rPr>
          <w:b/>
          <w:bCs/>
          <w:lang w:val="fr-BE"/>
        </w:rPr>
      </w:pPr>
      <w:r w:rsidRPr="004D008C">
        <w:rPr>
          <w:b/>
          <w:bCs/>
          <w:lang w:val="fr-BE"/>
        </w:rPr>
        <w:t>3. Coaching et conseil</w:t>
      </w:r>
    </w:p>
    <w:p w14:paraId="36C85A1E" w14:textId="140E2C6E" w:rsidR="004D008C" w:rsidRPr="004D008C" w:rsidRDefault="004D008C" w:rsidP="004D008C">
      <w:pPr>
        <w:pStyle w:val="Bodytekst"/>
        <w:spacing w:after="240"/>
        <w:ind w:left="992"/>
        <w:rPr>
          <w:lang w:val="fr-BE"/>
        </w:rPr>
      </w:pPr>
      <w:r w:rsidRPr="004D008C">
        <w:rPr>
          <w:lang w:val="fr-BE"/>
        </w:rPr>
        <w:t xml:space="preserve">Le coaching et le conseil </w:t>
      </w:r>
      <w:r w:rsidR="0066400B">
        <w:rPr>
          <w:lang w:val="fr-BE"/>
        </w:rPr>
        <w:t xml:space="preserve">peuvent être organisés </w:t>
      </w:r>
      <w:r w:rsidR="006C56B5">
        <w:rPr>
          <w:lang w:val="fr-BE"/>
        </w:rPr>
        <w:t>par l’entité de police</w:t>
      </w:r>
      <w:r w:rsidRPr="004D008C">
        <w:rPr>
          <w:lang w:val="fr-BE"/>
        </w:rPr>
        <w:t xml:space="preserve"> (</w:t>
      </w:r>
      <w:r w:rsidR="0066400B">
        <w:rPr>
          <w:lang w:val="fr-BE"/>
        </w:rPr>
        <w:t>exemplarité d</w:t>
      </w:r>
      <w:r w:rsidR="001B0EF7">
        <w:rPr>
          <w:lang w:val="fr-BE"/>
        </w:rPr>
        <w:t>e chacun</w:t>
      </w:r>
      <w:r w:rsidR="0066400B">
        <w:rPr>
          <w:lang w:val="fr-BE"/>
        </w:rPr>
        <w:t xml:space="preserve">, </w:t>
      </w:r>
      <w:r w:rsidRPr="004D008C">
        <w:rPr>
          <w:lang w:val="fr-BE"/>
        </w:rPr>
        <w:t>coach individuel</w:t>
      </w:r>
      <w:r w:rsidR="001B0EF7">
        <w:rPr>
          <w:lang w:val="fr-BE"/>
        </w:rPr>
        <w:t xml:space="preserve">, </w:t>
      </w:r>
      <w:r w:rsidR="0066400B">
        <w:rPr>
          <w:lang w:val="fr-BE"/>
        </w:rPr>
        <w:t xml:space="preserve">personne de confiance, </w:t>
      </w:r>
      <w:r w:rsidR="001924E4">
        <w:rPr>
          <w:lang w:val="fr-BE"/>
        </w:rPr>
        <w:t>point « intégrité » à l’ordre du jour d</w:t>
      </w:r>
      <w:r w:rsidRPr="004D008C">
        <w:rPr>
          <w:lang w:val="fr-BE"/>
        </w:rPr>
        <w:t xml:space="preserve">es </w:t>
      </w:r>
      <w:r w:rsidR="0066400B">
        <w:rPr>
          <w:lang w:val="fr-BE"/>
        </w:rPr>
        <w:t xml:space="preserve">diverses </w:t>
      </w:r>
      <w:r w:rsidRPr="004D008C">
        <w:rPr>
          <w:lang w:val="fr-BE"/>
        </w:rPr>
        <w:t>réunions</w:t>
      </w:r>
      <w:r w:rsidR="0066400B">
        <w:rPr>
          <w:lang w:val="fr-BE"/>
        </w:rPr>
        <w:t xml:space="preserve">, </w:t>
      </w:r>
      <w:r w:rsidRPr="004D008C">
        <w:rPr>
          <w:lang w:val="fr-BE"/>
        </w:rPr>
        <w:t>...)</w:t>
      </w:r>
      <w:r w:rsidR="0066400B">
        <w:rPr>
          <w:lang w:val="fr-BE"/>
        </w:rPr>
        <w:t xml:space="preserve"> ; </w:t>
      </w:r>
      <w:r w:rsidRPr="004D008C">
        <w:rPr>
          <w:lang w:val="fr-BE"/>
        </w:rPr>
        <w:t xml:space="preserve"> par le biais d'un organe semi-indépendant (groupe de travail (inter-)zonal, équipe de projet, ...)</w:t>
      </w:r>
      <w:r w:rsidR="001924E4">
        <w:rPr>
          <w:lang w:val="fr-BE"/>
        </w:rPr>
        <w:t xml:space="preserve"> </w:t>
      </w:r>
      <w:r w:rsidR="006C56B5">
        <w:rPr>
          <w:lang w:val="fr-BE"/>
        </w:rPr>
        <w:t>et/</w:t>
      </w:r>
      <w:r w:rsidR="001924E4">
        <w:rPr>
          <w:lang w:val="fr-BE"/>
        </w:rPr>
        <w:t xml:space="preserve">ou </w:t>
      </w:r>
      <w:r w:rsidRPr="004D008C">
        <w:rPr>
          <w:lang w:val="fr-BE"/>
        </w:rPr>
        <w:t>par le biais d'un</w:t>
      </w:r>
      <w:r w:rsidR="001924E4">
        <w:rPr>
          <w:lang w:val="fr-BE"/>
        </w:rPr>
        <w:t xml:space="preserve"> organe </w:t>
      </w:r>
      <w:r w:rsidRPr="004D008C">
        <w:rPr>
          <w:lang w:val="fr-BE"/>
        </w:rPr>
        <w:t>institutionnel (</w:t>
      </w:r>
      <w:r w:rsidR="001924E4">
        <w:rPr>
          <w:lang w:val="fr-BE"/>
        </w:rPr>
        <w:t>la</w:t>
      </w:r>
      <w:r w:rsidRPr="004D008C">
        <w:rPr>
          <w:lang w:val="fr-BE"/>
        </w:rPr>
        <w:t xml:space="preserve"> commission de déontologie). </w:t>
      </w:r>
    </w:p>
    <w:p w14:paraId="3F360C16" w14:textId="77777777" w:rsidR="004D008C" w:rsidRPr="004D008C" w:rsidRDefault="004D008C" w:rsidP="004D008C">
      <w:pPr>
        <w:pStyle w:val="Bodytekst"/>
        <w:pBdr>
          <w:top w:val="single" w:sz="4" w:space="1" w:color="auto"/>
          <w:left w:val="single" w:sz="4" w:space="1" w:color="auto"/>
          <w:bottom w:val="single" w:sz="4" w:space="1" w:color="auto"/>
          <w:right w:val="single" w:sz="4" w:space="1" w:color="auto"/>
        </w:pBdr>
        <w:shd w:val="clear" w:color="auto" w:fill="E7E6E6" w:themeFill="background2"/>
        <w:ind w:left="1276" w:right="4514" w:hanging="283"/>
        <w:rPr>
          <w:b/>
          <w:bCs/>
          <w:lang w:val="fr-BE"/>
        </w:rPr>
      </w:pPr>
      <w:r w:rsidRPr="004D008C">
        <w:rPr>
          <w:b/>
          <w:bCs/>
          <w:lang w:val="fr-BE"/>
        </w:rPr>
        <w:t>4. Communication</w:t>
      </w:r>
    </w:p>
    <w:p w14:paraId="177A8402" w14:textId="133ADE02" w:rsidR="004D008C" w:rsidRPr="004D008C" w:rsidRDefault="004D008C" w:rsidP="004D008C">
      <w:pPr>
        <w:pStyle w:val="Bodytekst"/>
        <w:spacing w:before="120" w:after="360"/>
        <w:ind w:left="992"/>
        <w:rPr>
          <w:lang w:val="fr-BE"/>
        </w:rPr>
      </w:pPr>
      <w:r w:rsidRPr="004D008C">
        <w:rPr>
          <w:lang w:val="fr-BE"/>
        </w:rPr>
        <w:t xml:space="preserve">Une combinaison </w:t>
      </w:r>
      <w:r w:rsidR="001924E4">
        <w:rPr>
          <w:lang w:val="fr-BE"/>
        </w:rPr>
        <w:t>réfléchie</w:t>
      </w:r>
      <w:r w:rsidRPr="004D008C">
        <w:rPr>
          <w:lang w:val="fr-BE"/>
        </w:rPr>
        <w:t xml:space="preserve"> de moyens de communication internes et externes contribue fondamentalement au lancement de la politique d'intégrité et à l'attention soutenue qu'elle suscite (via le site web, les médias sociaux, le rapport annuel, les médias locaux, les affiches, les dépliants, les réunions d'équipe, les briefings, la formation aux dilemmes, le mailing, l'intranet, les équipes, les magazines du personnel, le manuel de communication de crise, ...).</w:t>
      </w:r>
    </w:p>
    <w:p w14:paraId="5226F64D" w14:textId="693BDB39" w:rsidR="004D008C" w:rsidRDefault="004D008C" w:rsidP="004D008C">
      <w:pPr>
        <w:pStyle w:val="Bodytekst"/>
        <w:numPr>
          <w:ilvl w:val="0"/>
          <w:numId w:val="12"/>
        </w:numPr>
        <w:pBdr>
          <w:top w:val="single" w:sz="4" w:space="1" w:color="auto"/>
          <w:left w:val="single" w:sz="4" w:space="1" w:color="auto"/>
          <w:bottom w:val="single" w:sz="4" w:space="1" w:color="auto"/>
          <w:right w:val="single" w:sz="4" w:space="1" w:color="auto"/>
        </w:pBdr>
        <w:shd w:val="clear" w:color="auto" w:fill="D0CECE" w:themeFill="background2" w:themeFillShade="E6"/>
        <w:spacing w:after="240"/>
        <w:ind w:left="993" w:right="-23" w:hanging="284"/>
        <w:rPr>
          <w:b/>
          <w:bCs/>
        </w:rPr>
      </w:pPr>
      <w:r>
        <w:rPr>
          <w:b/>
          <w:bCs/>
        </w:rPr>
        <w:t>Fonction 3 : Surveill</w:t>
      </w:r>
      <w:r w:rsidR="006C4BA9">
        <w:rPr>
          <w:b/>
          <w:bCs/>
        </w:rPr>
        <w:t>er</w:t>
      </w:r>
      <w:r>
        <w:rPr>
          <w:b/>
          <w:bCs/>
        </w:rPr>
        <w:t xml:space="preserve"> l'intégrité</w:t>
      </w:r>
    </w:p>
    <w:p w14:paraId="3BC3BCF1" w14:textId="77777777" w:rsidR="004D008C" w:rsidRDefault="004D008C" w:rsidP="004D008C">
      <w:pPr>
        <w:pStyle w:val="Bodytekst"/>
        <w:pBdr>
          <w:top w:val="single" w:sz="4" w:space="1" w:color="auto"/>
          <w:left w:val="single" w:sz="4" w:space="1" w:color="auto"/>
          <w:bottom w:val="single" w:sz="4" w:space="1" w:color="auto"/>
          <w:right w:val="single" w:sz="4" w:space="1" w:color="auto"/>
        </w:pBdr>
        <w:shd w:val="clear" w:color="auto" w:fill="E7E6E6" w:themeFill="background2"/>
        <w:spacing w:before="120" w:after="60"/>
        <w:ind w:left="1638" w:right="4513" w:hanging="646"/>
      </w:pPr>
      <w:r>
        <w:rPr>
          <w:b/>
          <w:bCs/>
        </w:rPr>
        <w:t>1. Surveillance passive</w:t>
      </w:r>
    </w:p>
    <w:p w14:paraId="5F3442A4" w14:textId="68F07F2E" w:rsidR="004D008C" w:rsidRPr="004D008C" w:rsidRDefault="004D008C" w:rsidP="004D008C">
      <w:pPr>
        <w:pStyle w:val="Bodytekst"/>
        <w:spacing w:before="120" w:after="240"/>
        <w:ind w:left="992"/>
        <w:rPr>
          <w:lang w:val="fr-BE"/>
        </w:rPr>
      </w:pPr>
      <w:r w:rsidRPr="004D008C">
        <w:rPr>
          <w:lang w:val="fr-BE"/>
        </w:rPr>
        <w:t xml:space="preserve">Le contrôle passif s'effectue par le biais de canaux permettant aux acteurs externes (tels que les citoyens) de signaler </w:t>
      </w:r>
      <w:r w:rsidR="00DC32E2">
        <w:rPr>
          <w:lang w:val="fr-BE"/>
        </w:rPr>
        <w:t>d</w:t>
      </w:r>
      <w:r w:rsidRPr="004D008C">
        <w:rPr>
          <w:lang w:val="fr-BE"/>
        </w:rPr>
        <w:t xml:space="preserve">es violations de l'intégrité (via un point de contact, </w:t>
      </w:r>
      <w:r w:rsidR="00EA1FA4">
        <w:rPr>
          <w:lang w:val="fr-BE"/>
        </w:rPr>
        <w:t xml:space="preserve">un canal de dénonciation, </w:t>
      </w:r>
      <w:r w:rsidRPr="004D008C">
        <w:rPr>
          <w:lang w:val="fr-BE"/>
        </w:rPr>
        <w:t xml:space="preserve">un système de </w:t>
      </w:r>
      <w:r w:rsidR="006C56B5">
        <w:rPr>
          <w:lang w:val="fr-BE"/>
        </w:rPr>
        <w:t xml:space="preserve">dépôt </w:t>
      </w:r>
      <w:r w:rsidRPr="004D008C">
        <w:rPr>
          <w:lang w:val="fr-BE"/>
        </w:rPr>
        <w:t>plainte</w:t>
      </w:r>
      <w:r w:rsidR="006C56B5">
        <w:rPr>
          <w:lang w:val="fr-BE"/>
        </w:rPr>
        <w:t xml:space="preserve"> digital</w:t>
      </w:r>
      <w:r w:rsidRPr="004D008C">
        <w:rPr>
          <w:lang w:val="fr-BE"/>
        </w:rPr>
        <w:t xml:space="preserve">, un supérieur hiérarchique, </w:t>
      </w:r>
      <w:r w:rsidR="00EA1FA4">
        <w:rPr>
          <w:lang w:val="fr-BE"/>
        </w:rPr>
        <w:t xml:space="preserve">le coordinateur plainte interne, </w:t>
      </w:r>
      <w:r w:rsidR="006C4BA9">
        <w:rPr>
          <w:lang w:val="fr-BE"/>
        </w:rPr>
        <w:t>l’</w:t>
      </w:r>
      <w:r w:rsidRPr="004D008C">
        <w:rPr>
          <w:lang w:val="fr-BE"/>
        </w:rPr>
        <w:t xml:space="preserve">AIG, </w:t>
      </w:r>
      <w:r w:rsidR="006C4BA9">
        <w:rPr>
          <w:lang w:val="fr-BE"/>
        </w:rPr>
        <w:t>le</w:t>
      </w:r>
      <w:r w:rsidRPr="004D008C">
        <w:rPr>
          <w:lang w:val="fr-BE"/>
        </w:rPr>
        <w:t xml:space="preserve"> Comité P, </w:t>
      </w:r>
      <w:r w:rsidR="006C4BA9">
        <w:rPr>
          <w:lang w:val="fr-BE"/>
        </w:rPr>
        <w:t>le</w:t>
      </w:r>
      <w:r w:rsidRPr="004D008C">
        <w:rPr>
          <w:lang w:val="fr-BE"/>
        </w:rPr>
        <w:t xml:space="preserve"> procureur</w:t>
      </w:r>
      <w:r w:rsidR="006C4BA9">
        <w:rPr>
          <w:lang w:val="fr-BE"/>
        </w:rPr>
        <w:t xml:space="preserve"> du Roi</w:t>
      </w:r>
      <w:r w:rsidRPr="004D008C">
        <w:rPr>
          <w:lang w:val="fr-BE"/>
        </w:rPr>
        <w:t xml:space="preserve">, </w:t>
      </w:r>
      <w:r w:rsidR="006C4BA9">
        <w:rPr>
          <w:lang w:val="fr-BE"/>
        </w:rPr>
        <w:t>le</w:t>
      </w:r>
      <w:r w:rsidRPr="004D008C">
        <w:rPr>
          <w:lang w:val="fr-BE"/>
        </w:rPr>
        <w:t xml:space="preserve"> juge d'instruction, ...).</w:t>
      </w:r>
    </w:p>
    <w:p w14:paraId="72ED664A" w14:textId="77777777" w:rsidR="004D008C" w:rsidRPr="004D008C" w:rsidRDefault="004D008C" w:rsidP="004D008C">
      <w:pPr>
        <w:pStyle w:val="Bodytekst"/>
        <w:pBdr>
          <w:top w:val="single" w:sz="4" w:space="1" w:color="auto"/>
          <w:left w:val="single" w:sz="4" w:space="1" w:color="auto"/>
          <w:bottom w:val="single" w:sz="4" w:space="1" w:color="auto"/>
          <w:right w:val="single" w:sz="4" w:space="1" w:color="auto"/>
        </w:pBdr>
        <w:shd w:val="clear" w:color="auto" w:fill="E7E6E6" w:themeFill="background2"/>
        <w:ind w:left="1637" w:right="4514" w:hanging="644"/>
        <w:rPr>
          <w:lang w:val="fr-BE"/>
        </w:rPr>
      </w:pPr>
      <w:r w:rsidRPr="004D008C">
        <w:rPr>
          <w:b/>
          <w:bCs/>
          <w:lang w:val="fr-BE"/>
        </w:rPr>
        <w:t>2. Surveillance active</w:t>
      </w:r>
    </w:p>
    <w:p w14:paraId="187A277C" w14:textId="3D766A72" w:rsidR="004D008C" w:rsidRPr="004D008C" w:rsidRDefault="00DC32E2" w:rsidP="004D008C">
      <w:pPr>
        <w:pStyle w:val="Bodytekst"/>
        <w:spacing w:before="120" w:after="20"/>
        <w:ind w:left="992"/>
        <w:rPr>
          <w:lang w:val="fr-BE"/>
        </w:rPr>
      </w:pPr>
      <w:r>
        <w:rPr>
          <w:lang w:val="fr-BE"/>
        </w:rPr>
        <w:t>L</w:t>
      </w:r>
      <w:r w:rsidR="004D008C" w:rsidRPr="004D008C">
        <w:rPr>
          <w:lang w:val="fr-BE"/>
        </w:rPr>
        <w:t xml:space="preserve">'organisation prend elle-même des mesures pour </w:t>
      </w:r>
      <w:r w:rsidR="00FE134C">
        <w:rPr>
          <w:lang w:val="fr-BE"/>
        </w:rPr>
        <w:t>déceler des problèmes d’intégrité afin d’y mettre un terme et d’appliquer des mesures idoines (réparatrices, éducatives ou punitives).</w:t>
      </w:r>
      <w:r w:rsidR="004D008C" w:rsidRPr="004D008C">
        <w:rPr>
          <w:lang w:val="fr-BE"/>
        </w:rPr>
        <w:t xml:space="preserve"> </w:t>
      </w:r>
    </w:p>
    <w:p w14:paraId="21498A9A" w14:textId="22B9E773" w:rsidR="004D008C" w:rsidRPr="004D008C" w:rsidRDefault="004D008C" w:rsidP="004D008C">
      <w:pPr>
        <w:pStyle w:val="Bodytekst"/>
        <w:spacing w:before="120"/>
        <w:ind w:left="992"/>
        <w:rPr>
          <w:lang w:val="fr-BE"/>
        </w:rPr>
      </w:pPr>
      <w:r w:rsidRPr="004D008C">
        <w:rPr>
          <w:lang w:val="fr-BE"/>
        </w:rPr>
        <w:t xml:space="preserve">Pour y parvenir, </w:t>
      </w:r>
      <w:r w:rsidR="00DC32E2">
        <w:rPr>
          <w:lang w:val="fr-BE"/>
        </w:rPr>
        <w:t>le mandataire</w:t>
      </w:r>
      <w:r w:rsidRPr="004D008C">
        <w:rPr>
          <w:lang w:val="fr-BE"/>
        </w:rPr>
        <w:t xml:space="preserve"> peut recourir </w:t>
      </w:r>
      <w:r w:rsidR="00DC32E2">
        <w:rPr>
          <w:lang w:val="fr-BE"/>
        </w:rPr>
        <w:t xml:space="preserve">entre autres, </w:t>
      </w:r>
      <w:r w:rsidRPr="004D008C">
        <w:rPr>
          <w:lang w:val="fr-BE"/>
        </w:rPr>
        <w:t>à l'enregistrement et à l'analyse systématiques de données</w:t>
      </w:r>
      <w:r w:rsidR="00DC32E2">
        <w:rPr>
          <w:lang w:val="fr-BE"/>
        </w:rPr>
        <w:t xml:space="preserve"> pertinentes</w:t>
      </w:r>
      <w:r w:rsidRPr="004D008C">
        <w:rPr>
          <w:lang w:val="fr-BE"/>
        </w:rPr>
        <w:t xml:space="preserve"> (nombre de plaintes, enquêtes, </w:t>
      </w:r>
      <w:r w:rsidR="00EA1FA4">
        <w:rPr>
          <w:lang w:val="fr-BE"/>
        </w:rPr>
        <w:t xml:space="preserve">notes de fonctionnement, </w:t>
      </w:r>
      <w:r w:rsidRPr="004D008C">
        <w:rPr>
          <w:lang w:val="fr-BE"/>
        </w:rPr>
        <w:t xml:space="preserve">sanctions disciplinaires, </w:t>
      </w:r>
      <w:r w:rsidR="006C56B5">
        <w:rPr>
          <w:lang w:val="fr-BE"/>
        </w:rPr>
        <w:t xml:space="preserve">condamnations pénales, </w:t>
      </w:r>
      <w:r w:rsidRPr="004D008C">
        <w:rPr>
          <w:lang w:val="fr-BE"/>
        </w:rPr>
        <w:t xml:space="preserve">fleetloggers, track&amp;trace, ...), à des contrôles ponctuels réguliers, à un suivi </w:t>
      </w:r>
      <w:r w:rsidR="006C56B5">
        <w:rPr>
          <w:lang w:val="fr-BE"/>
        </w:rPr>
        <w:t xml:space="preserve">quotidien </w:t>
      </w:r>
      <w:r w:rsidRPr="004D008C">
        <w:rPr>
          <w:lang w:val="fr-BE"/>
        </w:rPr>
        <w:t>par les responsables hiérarchiques</w:t>
      </w:r>
      <w:r w:rsidR="00FE134C">
        <w:rPr>
          <w:lang w:val="fr-BE"/>
        </w:rPr>
        <w:t>, au contrôle social</w:t>
      </w:r>
      <w:r w:rsidR="006C56B5">
        <w:rPr>
          <w:lang w:val="fr-BE"/>
        </w:rPr>
        <w:t xml:space="preserve"> ou encore</w:t>
      </w:r>
      <w:r w:rsidRPr="004D008C">
        <w:rPr>
          <w:lang w:val="fr-BE"/>
        </w:rPr>
        <w:t xml:space="preserve"> à des enquêtes scientifiques</w:t>
      </w:r>
      <w:r w:rsidR="0018161E">
        <w:rPr>
          <w:lang w:val="fr-BE"/>
        </w:rPr>
        <w:t>.</w:t>
      </w:r>
      <w:r w:rsidRPr="004D008C">
        <w:rPr>
          <w:lang w:val="fr-BE"/>
        </w:rPr>
        <w:t xml:space="preserve"> </w:t>
      </w:r>
    </w:p>
    <w:p w14:paraId="1D570586" w14:textId="6DC6EDF0" w:rsidR="004D008C" w:rsidRDefault="004D008C" w:rsidP="004D008C">
      <w:pPr>
        <w:pStyle w:val="Bodytekst"/>
        <w:spacing w:before="120"/>
        <w:ind w:left="992"/>
        <w:rPr>
          <w:lang w:val="fr-BE"/>
        </w:rPr>
      </w:pPr>
      <w:r w:rsidRPr="004D008C">
        <w:rPr>
          <w:lang w:val="fr-BE"/>
        </w:rPr>
        <w:t xml:space="preserve">Le suivi actif et systématique des enquêtes internes </w:t>
      </w:r>
      <w:r w:rsidR="006C56B5">
        <w:rPr>
          <w:lang w:val="fr-BE"/>
        </w:rPr>
        <w:t>relatives aux</w:t>
      </w:r>
      <w:r w:rsidRPr="004D008C">
        <w:rPr>
          <w:lang w:val="fr-BE"/>
        </w:rPr>
        <w:t xml:space="preserve"> violations de l'intégrité permet de construire une image</w:t>
      </w:r>
      <w:r w:rsidR="006C56B5">
        <w:rPr>
          <w:lang w:val="fr-BE"/>
        </w:rPr>
        <w:t>,</w:t>
      </w:r>
      <w:r w:rsidRPr="004D008C">
        <w:rPr>
          <w:lang w:val="fr-BE"/>
        </w:rPr>
        <w:t xml:space="preserve"> d'identifier </w:t>
      </w:r>
      <w:r w:rsidR="0018161E">
        <w:rPr>
          <w:lang w:val="fr-BE"/>
        </w:rPr>
        <w:t>d</w:t>
      </w:r>
      <w:r w:rsidRPr="004D008C">
        <w:rPr>
          <w:lang w:val="fr-BE"/>
        </w:rPr>
        <w:t>es schémas récurrents, de les analyser et</w:t>
      </w:r>
      <w:r w:rsidR="0018161E">
        <w:rPr>
          <w:lang w:val="fr-BE"/>
        </w:rPr>
        <w:t>,</w:t>
      </w:r>
      <w:r w:rsidRPr="004D008C">
        <w:rPr>
          <w:lang w:val="fr-BE"/>
        </w:rPr>
        <w:t xml:space="preserve"> </w:t>
      </w:r>
      <w:r w:rsidR="0018161E">
        <w:rPr>
          <w:lang w:val="fr-BE"/>
        </w:rPr>
        <w:t>là où cela est</w:t>
      </w:r>
      <w:r w:rsidR="0018161E" w:rsidRPr="004D008C">
        <w:rPr>
          <w:lang w:val="fr-BE"/>
        </w:rPr>
        <w:t xml:space="preserve"> nécessaire</w:t>
      </w:r>
      <w:r w:rsidR="0018161E">
        <w:rPr>
          <w:lang w:val="fr-BE"/>
        </w:rPr>
        <w:t>,</w:t>
      </w:r>
      <w:r w:rsidR="0018161E" w:rsidRPr="004D008C">
        <w:rPr>
          <w:lang w:val="fr-BE"/>
        </w:rPr>
        <w:t xml:space="preserve"> </w:t>
      </w:r>
      <w:r w:rsidRPr="004D008C">
        <w:rPr>
          <w:lang w:val="fr-BE"/>
        </w:rPr>
        <w:t>d'y donner suite par des mesures appropriées</w:t>
      </w:r>
      <w:r w:rsidR="00D203C1">
        <w:rPr>
          <w:lang w:val="fr-BE"/>
        </w:rPr>
        <w:t xml:space="preserve"> afin de prévenir les manquements dans le futur</w:t>
      </w:r>
      <w:r w:rsidRPr="004D008C">
        <w:rPr>
          <w:lang w:val="fr-BE"/>
        </w:rPr>
        <w:t>.</w:t>
      </w:r>
    </w:p>
    <w:p w14:paraId="24EF8BA9" w14:textId="3FEE1A72" w:rsidR="00554F51" w:rsidRDefault="00554F51" w:rsidP="004D008C">
      <w:pPr>
        <w:pStyle w:val="Bodytekst"/>
        <w:spacing w:before="120"/>
        <w:ind w:left="992"/>
        <w:rPr>
          <w:lang w:val="fr-BE"/>
        </w:rPr>
      </w:pPr>
    </w:p>
    <w:p w14:paraId="2C79642D" w14:textId="4804E73E" w:rsidR="00DC356C" w:rsidRDefault="00DC356C" w:rsidP="004D008C">
      <w:pPr>
        <w:pStyle w:val="Bodytekst"/>
        <w:spacing w:before="120"/>
        <w:ind w:left="992"/>
        <w:rPr>
          <w:lang w:val="fr-BE"/>
        </w:rPr>
      </w:pPr>
    </w:p>
    <w:p w14:paraId="7F2807A4" w14:textId="77777777" w:rsidR="00DC356C" w:rsidRDefault="00DC356C" w:rsidP="004D008C">
      <w:pPr>
        <w:pStyle w:val="Bodytekst"/>
        <w:spacing w:before="120"/>
        <w:ind w:left="992"/>
        <w:rPr>
          <w:lang w:val="fr-BE"/>
        </w:rPr>
      </w:pPr>
    </w:p>
    <w:p w14:paraId="454ECF3E" w14:textId="76EDD146" w:rsidR="004D008C" w:rsidRDefault="004D008C" w:rsidP="004D008C">
      <w:pPr>
        <w:pStyle w:val="Bodytekst"/>
        <w:numPr>
          <w:ilvl w:val="0"/>
          <w:numId w:val="12"/>
        </w:numPr>
        <w:pBdr>
          <w:top w:val="single" w:sz="4" w:space="1" w:color="auto"/>
          <w:left w:val="single" w:sz="4" w:space="1" w:color="auto"/>
          <w:bottom w:val="single" w:sz="4" w:space="1" w:color="auto"/>
          <w:right w:val="single" w:sz="4" w:space="1" w:color="auto"/>
        </w:pBdr>
        <w:shd w:val="clear" w:color="auto" w:fill="D0CECE" w:themeFill="background2" w:themeFillShade="E6"/>
        <w:ind w:left="993" w:right="-22" w:hanging="284"/>
        <w:rPr>
          <w:b/>
          <w:bCs/>
        </w:rPr>
      </w:pPr>
      <w:r>
        <w:rPr>
          <w:b/>
          <w:bCs/>
        </w:rPr>
        <w:lastRenderedPageBreak/>
        <w:t xml:space="preserve">Fonction 4 : </w:t>
      </w:r>
      <w:r w:rsidR="00554F51">
        <w:rPr>
          <w:b/>
          <w:bCs/>
        </w:rPr>
        <w:t>Faire respecter</w:t>
      </w:r>
      <w:r>
        <w:rPr>
          <w:b/>
          <w:bCs/>
        </w:rPr>
        <w:t xml:space="preserve"> l'intégrité </w:t>
      </w:r>
    </w:p>
    <w:p w14:paraId="7B715FE7" w14:textId="77777777" w:rsidR="004D008C" w:rsidRDefault="004D008C" w:rsidP="004D008C">
      <w:pPr>
        <w:pStyle w:val="Bodytekst"/>
        <w:pBdr>
          <w:top w:val="single" w:sz="4" w:space="1" w:color="auto"/>
          <w:left w:val="single" w:sz="4" w:space="1" w:color="auto"/>
          <w:bottom w:val="single" w:sz="4" w:space="1" w:color="auto"/>
          <w:right w:val="single" w:sz="4" w:space="1" w:color="auto"/>
        </w:pBdr>
        <w:shd w:val="clear" w:color="auto" w:fill="E7E6E6" w:themeFill="background2"/>
        <w:spacing w:before="360" w:after="60"/>
        <w:ind w:left="1638" w:right="4513" w:hanging="646"/>
        <w:rPr>
          <w:b/>
          <w:bCs/>
        </w:rPr>
      </w:pPr>
      <w:r>
        <w:rPr>
          <w:b/>
          <w:bCs/>
        </w:rPr>
        <w:t>1. Procédures de sanction formelles</w:t>
      </w:r>
    </w:p>
    <w:p w14:paraId="47790DB7" w14:textId="4888D290" w:rsidR="004D008C" w:rsidRPr="004D008C" w:rsidRDefault="004D008C" w:rsidP="004D008C">
      <w:pPr>
        <w:pStyle w:val="Bodytekst"/>
        <w:spacing w:before="120" w:after="60"/>
        <w:ind w:left="992"/>
        <w:rPr>
          <w:lang w:val="fr-BE"/>
        </w:rPr>
      </w:pPr>
      <w:r w:rsidRPr="004D008C">
        <w:rPr>
          <w:lang w:val="fr-BE"/>
        </w:rPr>
        <w:t>Les procédures de sanction formelles comprennent</w:t>
      </w:r>
      <w:r w:rsidR="000A000C">
        <w:rPr>
          <w:lang w:val="fr-BE"/>
        </w:rPr>
        <w:t xml:space="preserve"> entre autres,</w:t>
      </w:r>
      <w:r w:rsidRPr="004D008C">
        <w:rPr>
          <w:lang w:val="fr-BE"/>
        </w:rPr>
        <w:t xml:space="preserve"> les réprimandes écrites, les </w:t>
      </w:r>
      <w:r w:rsidR="000A000C">
        <w:rPr>
          <w:lang w:val="fr-BE"/>
        </w:rPr>
        <w:t>notes de fonctionnement</w:t>
      </w:r>
      <w:r w:rsidRPr="004D008C">
        <w:rPr>
          <w:lang w:val="fr-BE"/>
        </w:rPr>
        <w:t>, l</w:t>
      </w:r>
      <w:r w:rsidR="00D203C1">
        <w:rPr>
          <w:lang w:val="fr-BE"/>
        </w:rPr>
        <w:t>es</w:t>
      </w:r>
      <w:r w:rsidRPr="004D008C">
        <w:rPr>
          <w:lang w:val="fr-BE"/>
        </w:rPr>
        <w:t xml:space="preserve"> procédure</w:t>
      </w:r>
      <w:r w:rsidR="00D203C1">
        <w:rPr>
          <w:lang w:val="fr-BE"/>
        </w:rPr>
        <w:t>s</w:t>
      </w:r>
      <w:r w:rsidRPr="004D008C">
        <w:rPr>
          <w:lang w:val="fr-BE"/>
        </w:rPr>
        <w:t xml:space="preserve"> d'évaluation</w:t>
      </w:r>
      <w:r w:rsidR="00D203C1">
        <w:rPr>
          <w:lang w:val="fr-BE"/>
        </w:rPr>
        <w:t xml:space="preserve"> professionnelle,</w:t>
      </w:r>
      <w:r w:rsidRPr="004D008C">
        <w:rPr>
          <w:lang w:val="fr-BE"/>
        </w:rPr>
        <w:t xml:space="preserve"> disciplinaire</w:t>
      </w:r>
      <w:r w:rsidR="00D203C1">
        <w:rPr>
          <w:lang w:val="fr-BE"/>
        </w:rPr>
        <w:t xml:space="preserve"> et/ou</w:t>
      </w:r>
      <w:r w:rsidRPr="004D008C">
        <w:rPr>
          <w:lang w:val="fr-BE"/>
        </w:rPr>
        <w:t xml:space="preserve"> pénale</w:t>
      </w:r>
      <w:r w:rsidR="00D203C1">
        <w:rPr>
          <w:lang w:val="fr-BE"/>
        </w:rPr>
        <w:t>.</w:t>
      </w:r>
    </w:p>
    <w:p w14:paraId="0A0FF56F" w14:textId="1ACE8892" w:rsidR="004D008C" w:rsidRPr="004D008C" w:rsidRDefault="004D008C" w:rsidP="004D008C">
      <w:pPr>
        <w:pStyle w:val="Bodytekst"/>
        <w:spacing w:before="120" w:after="240"/>
        <w:ind w:left="992"/>
        <w:rPr>
          <w:lang w:val="fr-BE"/>
        </w:rPr>
      </w:pPr>
      <w:r w:rsidRPr="004D008C">
        <w:rPr>
          <w:lang w:val="fr-BE"/>
        </w:rPr>
        <w:t xml:space="preserve">En cas de violation </w:t>
      </w:r>
      <w:r w:rsidR="00D203C1">
        <w:rPr>
          <w:lang w:val="fr-BE"/>
        </w:rPr>
        <w:t>d’une valeur ou d’une</w:t>
      </w:r>
      <w:r w:rsidR="000A000C">
        <w:rPr>
          <w:lang w:val="fr-BE"/>
        </w:rPr>
        <w:t xml:space="preserve"> norme professionnelle</w:t>
      </w:r>
      <w:r w:rsidRPr="004D008C">
        <w:rPr>
          <w:lang w:val="fr-BE"/>
        </w:rPr>
        <w:t xml:space="preserve">, il est important de prévoir une réponse adéquate et d'être </w:t>
      </w:r>
      <w:r w:rsidR="00650FDF">
        <w:rPr>
          <w:lang w:val="fr-BE"/>
        </w:rPr>
        <w:t>attentif à la perception de la légitimité de la mesure</w:t>
      </w:r>
      <w:r w:rsidRPr="004D008C">
        <w:rPr>
          <w:lang w:val="fr-BE"/>
        </w:rPr>
        <w:t xml:space="preserve"> : le rôle des cadres tant supérieurs que moyens, est ici crucial.</w:t>
      </w:r>
    </w:p>
    <w:p w14:paraId="21474F89" w14:textId="77777777" w:rsidR="004D008C" w:rsidRPr="004D008C" w:rsidRDefault="004D008C" w:rsidP="004D008C">
      <w:pPr>
        <w:pStyle w:val="Bodytekst"/>
        <w:pBdr>
          <w:top w:val="single" w:sz="4" w:space="1" w:color="auto"/>
          <w:left w:val="single" w:sz="4" w:space="1" w:color="auto"/>
          <w:bottom w:val="single" w:sz="4" w:space="1" w:color="auto"/>
          <w:right w:val="single" w:sz="4" w:space="1" w:color="auto"/>
        </w:pBdr>
        <w:shd w:val="clear" w:color="auto" w:fill="E7E6E6" w:themeFill="background2"/>
        <w:spacing w:after="60"/>
        <w:ind w:left="1638" w:right="4513" w:hanging="646"/>
        <w:rPr>
          <w:b/>
          <w:bCs/>
          <w:lang w:val="fr-BE"/>
        </w:rPr>
      </w:pPr>
      <w:r w:rsidRPr="004D008C">
        <w:rPr>
          <w:b/>
          <w:bCs/>
          <w:lang w:val="fr-BE"/>
        </w:rPr>
        <w:t>2. Réactions informelles</w:t>
      </w:r>
    </w:p>
    <w:p w14:paraId="47C2F4B0" w14:textId="0059FE64" w:rsidR="004D008C" w:rsidRPr="004D008C" w:rsidRDefault="004D008C" w:rsidP="004D008C">
      <w:pPr>
        <w:pStyle w:val="Bodytekst"/>
        <w:spacing w:before="120" w:after="240"/>
        <w:ind w:left="992"/>
        <w:rPr>
          <w:lang w:val="fr-BE"/>
        </w:rPr>
      </w:pPr>
      <w:r w:rsidRPr="004D008C">
        <w:rPr>
          <w:lang w:val="fr-BE"/>
        </w:rPr>
        <w:t>Les réponses informelles</w:t>
      </w:r>
      <w:r w:rsidRPr="004D008C">
        <w:rPr>
          <w:vertAlign w:val="subscript"/>
          <w:lang w:val="fr-BE"/>
        </w:rPr>
        <w:t xml:space="preserve"> </w:t>
      </w:r>
      <w:r w:rsidRPr="004D008C">
        <w:rPr>
          <w:lang w:val="fr-BE"/>
        </w:rPr>
        <w:t xml:space="preserve"> comprennent par exemple, l</w:t>
      </w:r>
      <w:r w:rsidR="00650FDF">
        <w:rPr>
          <w:lang w:val="fr-BE"/>
        </w:rPr>
        <w:t>’encouragement mutuel à respecter la déontologie, le</w:t>
      </w:r>
      <w:r w:rsidRPr="004D008C">
        <w:rPr>
          <w:lang w:val="fr-BE"/>
        </w:rPr>
        <w:t xml:space="preserve"> commentaire verbal ou </w:t>
      </w:r>
      <w:r w:rsidR="00650FDF">
        <w:rPr>
          <w:lang w:val="fr-BE"/>
        </w:rPr>
        <w:t>la</w:t>
      </w:r>
      <w:r w:rsidRPr="004D008C">
        <w:rPr>
          <w:lang w:val="fr-BE"/>
        </w:rPr>
        <w:t xml:space="preserve"> réprimande</w:t>
      </w:r>
      <w:r w:rsidR="00650FDF">
        <w:rPr>
          <w:lang w:val="fr-BE"/>
        </w:rPr>
        <w:t xml:space="preserve"> orale</w:t>
      </w:r>
      <w:r w:rsidRPr="004D008C">
        <w:rPr>
          <w:lang w:val="fr-BE"/>
        </w:rPr>
        <w:t>.</w:t>
      </w:r>
    </w:p>
    <w:p w14:paraId="1D31ED70" w14:textId="66A1FF7B" w:rsidR="004D008C" w:rsidRPr="004D008C" w:rsidRDefault="004D008C" w:rsidP="004D008C">
      <w:pPr>
        <w:pStyle w:val="Bodytekst"/>
        <w:pBdr>
          <w:top w:val="single" w:sz="4" w:space="1" w:color="auto"/>
          <w:left w:val="single" w:sz="4" w:space="1" w:color="auto"/>
          <w:bottom w:val="single" w:sz="4" w:space="1" w:color="auto"/>
          <w:right w:val="single" w:sz="4" w:space="1" w:color="auto"/>
        </w:pBdr>
        <w:shd w:val="clear" w:color="auto" w:fill="E7E6E6" w:themeFill="background2"/>
        <w:ind w:left="1276" w:right="4514" w:hanging="283"/>
        <w:rPr>
          <w:b/>
          <w:bCs/>
          <w:lang w:val="fr-BE"/>
        </w:rPr>
      </w:pPr>
      <w:r w:rsidRPr="004D008C">
        <w:rPr>
          <w:b/>
          <w:bCs/>
          <w:lang w:val="fr-BE"/>
        </w:rPr>
        <w:t xml:space="preserve">3. </w:t>
      </w:r>
      <w:r w:rsidR="00650FDF">
        <w:rPr>
          <w:b/>
          <w:bCs/>
          <w:lang w:val="fr-BE"/>
        </w:rPr>
        <w:t>C</w:t>
      </w:r>
      <w:r w:rsidRPr="004D008C">
        <w:rPr>
          <w:b/>
          <w:bCs/>
          <w:lang w:val="fr-BE"/>
        </w:rPr>
        <w:t xml:space="preserve">ommunication de crise </w:t>
      </w:r>
    </w:p>
    <w:p w14:paraId="1F6EB1F0" w14:textId="359BD18A" w:rsidR="004D008C" w:rsidRPr="004D008C" w:rsidRDefault="00650FDF" w:rsidP="004D008C">
      <w:pPr>
        <w:pStyle w:val="Bodytekst"/>
        <w:ind w:left="993"/>
        <w:rPr>
          <w:lang w:val="fr-BE"/>
        </w:rPr>
      </w:pPr>
      <w:r>
        <w:rPr>
          <w:lang w:val="fr-BE"/>
        </w:rPr>
        <w:t xml:space="preserve">La </w:t>
      </w:r>
      <w:r w:rsidR="004D008C" w:rsidRPr="004D008C">
        <w:rPr>
          <w:lang w:val="fr-BE"/>
        </w:rPr>
        <w:t xml:space="preserve">"communication de crise" </w:t>
      </w:r>
      <w:r>
        <w:rPr>
          <w:lang w:val="fr-BE"/>
        </w:rPr>
        <w:t xml:space="preserve">relative </w:t>
      </w:r>
      <w:r w:rsidR="00DA53E5">
        <w:rPr>
          <w:lang w:val="fr-BE"/>
        </w:rPr>
        <w:t xml:space="preserve">aux violations de l’intégrité, </w:t>
      </w:r>
      <w:r>
        <w:rPr>
          <w:lang w:val="fr-BE"/>
        </w:rPr>
        <w:t>défini</w:t>
      </w:r>
      <w:r w:rsidR="00D203C1">
        <w:rPr>
          <w:lang w:val="fr-BE"/>
        </w:rPr>
        <w:t>t</w:t>
      </w:r>
      <w:r>
        <w:rPr>
          <w:lang w:val="fr-BE"/>
        </w:rPr>
        <w:t xml:space="preserve"> d</w:t>
      </w:r>
      <w:r w:rsidR="004D008C" w:rsidRPr="004D008C">
        <w:rPr>
          <w:lang w:val="fr-BE"/>
        </w:rPr>
        <w:t>es procédures</w:t>
      </w:r>
      <w:r w:rsidR="000E72AE">
        <w:rPr>
          <w:lang w:val="fr-BE"/>
        </w:rPr>
        <w:t>, détermine des accords et réparti</w:t>
      </w:r>
      <w:r w:rsidR="00D203C1">
        <w:rPr>
          <w:lang w:val="fr-BE"/>
        </w:rPr>
        <w:t>t</w:t>
      </w:r>
      <w:r w:rsidR="000E72AE">
        <w:rPr>
          <w:lang w:val="fr-BE"/>
        </w:rPr>
        <w:t xml:space="preserve"> l</w:t>
      </w:r>
      <w:r w:rsidR="004D008C" w:rsidRPr="004D008C">
        <w:rPr>
          <w:lang w:val="fr-BE"/>
        </w:rPr>
        <w:t xml:space="preserve">es tâches pour la </w:t>
      </w:r>
      <w:r w:rsidR="00DA53E5">
        <w:rPr>
          <w:lang w:val="fr-BE"/>
        </w:rPr>
        <w:t>diffusion d’information</w:t>
      </w:r>
      <w:r w:rsidR="000E72AE">
        <w:rPr>
          <w:lang w:val="fr-BE"/>
        </w:rPr>
        <w:t>s</w:t>
      </w:r>
      <w:r w:rsidR="00DA53E5">
        <w:rPr>
          <w:lang w:val="fr-BE"/>
        </w:rPr>
        <w:t xml:space="preserve"> tant en</w:t>
      </w:r>
      <w:r w:rsidR="004D008C" w:rsidRPr="004D008C">
        <w:rPr>
          <w:lang w:val="fr-BE"/>
        </w:rPr>
        <w:t xml:space="preserve"> interne </w:t>
      </w:r>
      <w:r w:rsidR="00DA53E5">
        <w:rPr>
          <w:lang w:val="fr-BE"/>
        </w:rPr>
        <w:t>qu’en</w:t>
      </w:r>
      <w:r w:rsidR="004D008C" w:rsidRPr="004D008C">
        <w:rPr>
          <w:lang w:val="fr-BE"/>
        </w:rPr>
        <w:t xml:space="preserve"> externe. L'élaboration préventive d'une stratégie générale</w:t>
      </w:r>
      <w:r w:rsidR="00D203C1">
        <w:rPr>
          <w:lang w:val="fr-BE"/>
        </w:rPr>
        <w:t>,</w:t>
      </w:r>
      <w:r w:rsidR="004D008C" w:rsidRPr="004D008C">
        <w:rPr>
          <w:lang w:val="fr-BE"/>
        </w:rPr>
        <w:t xml:space="preserve"> adaptée </w:t>
      </w:r>
      <w:r w:rsidR="00D203C1">
        <w:rPr>
          <w:lang w:val="fr-BE"/>
        </w:rPr>
        <w:t xml:space="preserve">et </w:t>
      </w:r>
      <w:r w:rsidR="004D008C" w:rsidRPr="004D008C">
        <w:rPr>
          <w:lang w:val="fr-BE"/>
        </w:rPr>
        <w:t>respect</w:t>
      </w:r>
      <w:r w:rsidR="000E72AE">
        <w:rPr>
          <w:lang w:val="fr-BE"/>
        </w:rPr>
        <w:t xml:space="preserve">ueuse </w:t>
      </w:r>
      <w:r w:rsidR="00D203C1">
        <w:rPr>
          <w:lang w:val="fr-BE"/>
        </w:rPr>
        <w:t>de la loi (</w:t>
      </w:r>
      <w:r w:rsidR="000E72AE">
        <w:rPr>
          <w:lang w:val="fr-BE"/>
        </w:rPr>
        <w:t>e.a. du</w:t>
      </w:r>
      <w:r w:rsidR="004D008C" w:rsidRPr="004D008C">
        <w:rPr>
          <w:lang w:val="fr-BE"/>
        </w:rPr>
        <w:t xml:space="preserve"> secret </w:t>
      </w:r>
      <w:r w:rsidR="000E72AE">
        <w:rPr>
          <w:lang w:val="fr-BE"/>
        </w:rPr>
        <w:t>judiciaire</w:t>
      </w:r>
      <w:r w:rsidR="004D008C" w:rsidRPr="004D008C">
        <w:rPr>
          <w:lang w:val="fr-BE"/>
        </w:rPr>
        <w:t xml:space="preserve"> et </w:t>
      </w:r>
      <w:r w:rsidR="000E72AE">
        <w:rPr>
          <w:lang w:val="fr-BE"/>
        </w:rPr>
        <w:t>d</w:t>
      </w:r>
      <w:r w:rsidR="00D203C1">
        <w:rPr>
          <w:lang w:val="fr-BE"/>
        </w:rPr>
        <w:t>u droit à</w:t>
      </w:r>
      <w:r w:rsidR="000E72AE">
        <w:rPr>
          <w:lang w:val="fr-BE"/>
        </w:rPr>
        <w:t xml:space="preserve"> </w:t>
      </w:r>
      <w:r w:rsidR="004D008C" w:rsidRPr="004D008C">
        <w:rPr>
          <w:lang w:val="fr-BE"/>
        </w:rPr>
        <w:t>la vie privée</w:t>
      </w:r>
      <w:r w:rsidR="00C873CF">
        <w:rPr>
          <w:lang w:val="fr-BE"/>
        </w:rPr>
        <w:t>)</w:t>
      </w:r>
      <w:r w:rsidR="004D008C" w:rsidRPr="004D008C">
        <w:rPr>
          <w:lang w:val="fr-BE"/>
        </w:rPr>
        <w:t xml:space="preserve"> peut contribuer à limiter</w:t>
      </w:r>
      <w:r w:rsidR="00C873CF">
        <w:rPr>
          <w:lang w:val="fr-BE"/>
        </w:rPr>
        <w:t xml:space="preserve"> l’atteinte à la dignité de la fonction </w:t>
      </w:r>
      <w:r w:rsidR="004D008C" w:rsidRPr="004D008C">
        <w:rPr>
          <w:lang w:val="fr-BE"/>
        </w:rPr>
        <w:t>et à restaurer</w:t>
      </w:r>
      <w:r w:rsidR="00C873CF">
        <w:rPr>
          <w:lang w:val="fr-BE"/>
        </w:rPr>
        <w:t xml:space="preserve"> plus rapidement l’image de l’orgnisation</w:t>
      </w:r>
      <w:r w:rsidR="004D008C" w:rsidRPr="004D008C">
        <w:rPr>
          <w:lang w:val="fr-BE"/>
        </w:rPr>
        <w:t>.</w:t>
      </w:r>
    </w:p>
    <w:p w14:paraId="597AC9E9" w14:textId="3C60F2A1" w:rsidR="00C873CF" w:rsidRDefault="004D008C" w:rsidP="004D008C">
      <w:pPr>
        <w:pStyle w:val="Bodytekst"/>
        <w:ind w:left="993"/>
        <w:rPr>
          <w:lang w:val="fr-BE"/>
        </w:rPr>
      </w:pPr>
      <w:r w:rsidRPr="004D008C">
        <w:rPr>
          <w:lang w:val="fr-BE"/>
        </w:rPr>
        <w:t xml:space="preserve">En outre, l'organisation </w:t>
      </w:r>
      <w:r w:rsidR="00C873CF">
        <w:rPr>
          <w:lang w:val="fr-BE"/>
        </w:rPr>
        <w:t>après la crise de « temps de parole »</w:t>
      </w:r>
      <w:r w:rsidRPr="004D008C">
        <w:rPr>
          <w:lang w:val="fr-BE"/>
        </w:rPr>
        <w:t xml:space="preserve"> est également</w:t>
      </w:r>
      <w:r w:rsidR="00C873CF">
        <w:rPr>
          <w:lang w:val="fr-BE"/>
        </w:rPr>
        <w:t xml:space="preserve"> très</w:t>
      </w:r>
      <w:r w:rsidRPr="004D008C">
        <w:rPr>
          <w:lang w:val="fr-BE"/>
        </w:rPr>
        <w:t xml:space="preserve"> importante</w:t>
      </w:r>
      <w:r w:rsidR="000E72AE">
        <w:rPr>
          <w:lang w:val="fr-BE"/>
        </w:rPr>
        <w:t>. En effet,</w:t>
      </w:r>
      <w:r w:rsidRPr="004D008C">
        <w:rPr>
          <w:lang w:val="fr-BE"/>
        </w:rPr>
        <w:t xml:space="preserve"> après un scandale, les rumeurs </w:t>
      </w:r>
      <w:r w:rsidR="000E72AE">
        <w:rPr>
          <w:lang w:val="fr-BE"/>
        </w:rPr>
        <w:t>peuvent</w:t>
      </w:r>
      <w:r w:rsidRPr="004D008C">
        <w:rPr>
          <w:lang w:val="fr-BE"/>
        </w:rPr>
        <w:t xml:space="preserve"> entraîne</w:t>
      </w:r>
      <w:r w:rsidR="000E72AE">
        <w:rPr>
          <w:lang w:val="fr-BE"/>
        </w:rPr>
        <w:t>r</w:t>
      </w:r>
      <w:r w:rsidRPr="004D008C">
        <w:rPr>
          <w:lang w:val="fr-BE"/>
        </w:rPr>
        <w:t xml:space="preserve"> une confusion </w:t>
      </w:r>
      <w:r w:rsidR="000E72AE">
        <w:rPr>
          <w:lang w:val="fr-BE"/>
        </w:rPr>
        <w:t>au sein même de l’organisation</w:t>
      </w:r>
      <w:r w:rsidRPr="004D008C">
        <w:rPr>
          <w:lang w:val="fr-BE"/>
        </w:rPr>
        <w:t xml:space="preserve">. </w:t>
      </w:r>
      <w:r w:rsidR="00132943">
        <w:rPr>
          <w:lang w:val="fr-BE"/>
        </w:rPr>
        <w:t>C</w:t>
      </w:r>
      <w:r w:rsidRPr="004D008C">
        <w:rPr>
          <w:lang w:val="fr-BE"/>
        </w:rPr>
        <w:t xml:space="preserve">es discussions permettent de s'assurer que les </w:t>
      </w:r>
      <w:r w:rsidR="00132943">
        <w:rPr>
          <w:lang w:val="fr-BE"/>
        </w:rPr>
        <w:t>collaborateurs</w:t>
      </w:r>
      <w:r w:rsidRPr="004D008C">
        <w:rPr>
          <w:lang w:val="fr-BE"/>
        </w:rPr>
        <w:t xml:space="preserve"> sont correctement informés</w:t>
      </w:r>
      <w:r w:rsidR="00132943">
        <w:rPr>
          <w:lang w:val="fr-BE"/>
        </w:rPr>
        <w:t xml:space="preserve"> afin </w:t>
      </w:r>
      <w:r w:rsidRPr="004D008C">
        <w:rPr>
          <w:lang w:val="fr-BE"/>
        </w:rPr>
        <w:t xml:space="preserve">qu'ils se sentent plus impliqués et qu'ils comprennent mieux les raisons </w:t>
      </w:r>
      <w:r w:rsidR="00C873CF">
        <w:rPr>
          <w:lang w:val="fr-BE"/>
        </w:rPr>
        <w:t xml:space="preserve">voire les modalités </w:t>
      </w:r>
      <w:r w:rsidRPr="004D008C">
        <w:rPr>
          <w:lang w:val="fr-BE"/>
        </w:rPr>
        <w:t>d</w:t>
      </w:r>
      <w:r w:rsidR="00C873CF">
        <w:rPr>
          <w:lang w:val="fr-BE"/>
        </w:rPr>
        <w:t>’une éventuelle procédure (administrative et/ou judicaire)</w:t>
      </w:r>
      <w:r>
        <w:rPr>
          <w:rStyle w:val="Voetnootmarkering"/>
        </w:rPr>
        <w:footnoteReference w:id="17"/>
      </w:r>
      <w:r w:rsidR="00C873CF">
        <w:rPr>
          <w:lang w:val="fr-BE"/>
        </w:rPr>
        <w:t>.</w:t>
      </w:r>
    </w:p>
    <w:p w14:paraId="74AD0C44" w14:textId="44DFD1A7" w:rsidR="004D008C" w:rsidRPr="004D008C" w:rsidRDefault="004D008C" w:rsidP="004D008C">
      <w:pPr>
        <w:pStyle w:val="Bodytekst"/>
        <w:ind w:left="993"/>
        <w:rPr>
          <w:sz w:val="18"/>
          <w:szCs w:val="18"/>
          <w:lang w:val="fr-BE"/>
        </w:rPr>
      </w:pPr>
      <w:r w:rsidRPr="004D008C">
        <w:rPr>
          <w:sz w:val="18"/>
          <w:szCs w:val="18"/>
          <w:lang w:val="fr-BE"/>
        </w:rPr>
        <w:tab/>
      </w:r>
    </w:p>
    <w:p w14:paraId="2DBC82DE" w14:textId="75A263E1" w:rsidR="004D008C" w:rsidRDefault="00132943" w:rsidP="004D008C">
      <w:pPr>
        <w:pStyle w:val="level2paragraaf"/>
      </w:pPr>
      <w:r w:rsidRPr="00B8759E">
        <w:rPr>
          <w:lang w:val="fr-BE"/>
        </w:rPr>
        <w:t xml:space="preserve"> </w:t>
      </w:r>
      <w:r w:rsidR="004D008C">
        <w:t>Les processus</w:t>
      </w:r>
    </w:p>
    <w:p w14:paraId="33F5435C" w14:textId="326378C2" w:rsidR="004D008C" w:rsidRPr="004D008C" w:rsidRDefault="00191869" w:rsidP="004D008C">
      <w:pPr>
        <w:pStyle w:val="Bodytekst"/>
        <w:spacing w:before="240"/>
        <w:rPr>
          <w:lang w:val="fr-BE"/>
        </w:rPr>
      </w:pPr>
      <w:r>
        <w:rPr>
          <w:lang w:val="fr-BE"/>
        </w:rPr>
        <w:t>Au sein d’une organisation, u</w:t>
      </w:r>
      <w:r w:rsidR="004D008C" w:rsidRPr="004D008C">
        <w:rPr>
          <w:lang w:val="fr-BE"/>
        </w:rPr>
        <w:t>ne politique d'intégrité vise à influencer efficacement les actions quotidiennes de</w:t>
      </w:r>
      <w:r w:rsidR="009E2B1C">
        <w:rPr>
          <w:lang w:val="fr-BE"/>
        </w:rPr>
        <w:t xml:space="preserve"> se</w:t>
      </w:r>
      <w:r w:rsidR="004D008C" w:rsidRPr="004D008C">
        <w:rPr>
          <w:lang w:val="fr-BE"/>
        </w:rPr>
        <w:t xml:space="preserve">s membres. Cet objectif ne peut être atteint </w:t>
      </w:r>
      <w:r w:rsidR="00E4632B">
        <w:rPr>
          <w:lang w:val="fr-BE"/>
        </w:rPr>
        <w:t>si le mandataire</w:t>
      </w:r>
      <w:r w:rsidR="004D008C" w:rsidRPr="004D008C">
        <w:rPr>
          <w:lang w:val="fr-BE"/>
        </w:rPr>
        <w:t xml:space="preserve"> se limit</w:t>
      </w:r>
      <w:r w:rsidR="00E4632B">
        <w:rPr>
          <w:lang w:val="fr-BE"/>
        </w:rPr>
        <w:t>e à rédiger</w:t>
      </w:r>
      <w:r w:rsidR="004D008C" w:rsidRPr="004D008C">
        <w:rPr>
          <w:lang w:val="fr-BE"/>
        </w:rPr>
        <w:t xml:space="preserve"> un</w:t>
      </w:r>
      <w:r>
        <w:rPr>
          <w:lang w:val="fr-BE"/>
        </w:rPr>
        <w:t>e note</w:t>
      </w:r>
      <w:r w:rsidR="004D008C" w:rsidRPr="004D008C">
        <w:rPr>
          <w:lang w:val="fr-BE"/>
        </w:rPr>
        <w:t xml:space="preserve"> de politique générale ou un code </w:t>
      </w:r>
      <w:r w:rsidR="009E2B1C">
        <w:rPr>
          <w:lang w:val="fr-BE"/>
        </w:rPr>
        <w:t>« </w:t>
      </w:r>
      <w:r w:rsidR="004D008C" w:rsidRPr="004D008C">
        <w:rPr>
          <w:lang w:val="fr-BE"/>
        </w:rPr>
        <w:t>papier</w:t>
      </w:r>
      <w:r w:rsidR="009E2B1C">
        <w:rPr>
          <w:lang w:val="fr-BE"/>
        </w:rPr>
        <w:t> »</w:t>
      </w:r>
      <w:r w:rsidR="004D008C" w:rsidRPr="004D008C">
        <w:rPr>
          <w:lang w:val="fr-BE"/>
        </w:rPr>
        <w:t xml:space="preserve">. En outre, l'intégrité ne peut être abordée comme un sujet isolé. </w:t>
      </w:r>
      <w:r w:rsidR="00932D8A">
        <w:rPr>
          <w:lang w:val="fr-BE"/>
        </w:rPr>
        <w:t>Elle doit être</w:t>
      </w:r>
      <w:r w:rsidR="004D008C" w:rsidRPr="004D008C">
        <w:rPr>
          <w:lang w:val="fr-BE"/>
        </w:rPr>
        <w:t xml:space="preserve"> imbriquée dans tous les processus de l'organis</w:t>
      </w:r>
      <w:r w:rsidR="00E4632B">
        <w:rPr>
          <w:lang w:val="fr-BE"/>
        </w:rPr>
        <w:t>ation</w:t>
      </w:r>
      <w:r w:rsidR="004D008C" w:rsidRPr="004D008C">
        <w:rPr>
          <w:lang w:val="fr-BE"/>
        </w:rPr>
        <w:t xml:space="preserve"> et intégrée en tant que domaine</w:t>
      </w:r>
      <w:r w:rsidR="00932D8A">
        <w:rPr>
          <w:lang w:val="fr-BE"/>
        </w:rPr>
        <w:t xml:space="preserve"> </w:t>
      </w:r>
      <w:r w:rsidR="00F44AF8">
        <w:rPr>
          <w:lang w:val="fr-BE"/>
        </w:rPr>
        <w:t>de gestion (distinct)</w:t>
      </w:r>
      <w:r w:rsidR="009E2B1C">
        <w:rPr>
          <w:lang w:val="fr-BE"/>
        </w:rPr>
        <w:t>,</w:t>
      </w:r>
      <w:r w:rsidR="004D008C" w:rsidRPr="004D008C">
        <w:rPr>
          <w:lang w:val="fr-BE"/>
        </w:rPr>
        <w:t xml:space="preserve"> dans le cycle de planification (par exemple</w:t>
      </w:r>
      <w:r w:rsidR="00E4632B">
        <w:rPr>
          <w:lang w:val="fr-BE"/>
        </w:rPr>
        <w:t>,</w:t>
      </w:r>
      <w:r w:rsidR="004D008C" w:rsidRPr="004D008C">
        <w:rPr>
          <w:lang w:val="fr-BE"/>
        </w:rPr>
        <w:t xml:space="preserve"> en l'incluant dans le </w:t>
      </w:r>
      <w:r w:rsidR="00132943">
        <w:rPr>
          <w:lang w:val="fr-BE"/>
        </w:rPr>
        <w:t>PNS</w:t>
      </w:r>
      <w:r w:rsidR="004D008C" w:rsidRPr="004D008C">
        <w:rPr>
          <w:lang w:val="fr-BE"/>
        </w:rPr>
        <w:t xml:space="preserve">, le </w:t>
      </w:r>
      <w:r w:rsidR="00132943">
        <w:rPr>
          <w:lang w:val="fr-BE"/>
        </w:rPr>
        <w:t>PZS</w:t>
      </w:r>
      <w:r w:rsidR="004D008C" w:rsidRPr="004D008C">
        <w:rPr>
          <w:lang w:val="fr-BE"/>
        </w:rPr>
        <w:t xml:space="preserve"> et/ou la lettre de mission). </w:t>
      </w:r>
    </w:p>
    <w:p w14:paraId="6325E98D" w14:textId="3E9B9C35" w:rsidR="004D008C" w:rsidRPr="004D008C" w:rsidRDefault="004D008C" w:rsidP="004D008C">
      <w:pPr>
        <w:pStyle w:val="Bodytekst"/>
        <w:spacing w:before="120"/>
        <w:rPr>
          <w:lang w:val="fr-BE"/>
        </w:rPr>
      </w:pPr>
      <w:r w:rsidRPr="004D008C">
        <w:rPr>
          <w:lang w:val="fr-BE"/>
        </w:rPr>
        <w:t>Un ancrage solide du processus d'intégrité s'inspirant d'autres domaines d</w:t>
      </w:r>
      <w:r w:rsidR="00932D8A">
        <w:rPr>
          <w:lang w:val="fr-BE"/>
        </w:rPr>
        <w:t>’appui</w:t>
      </w:r>
      <w:r w:rsidRPr="004D008C">
        <w:rPr>
          <w:lang w:val="fr-BE"/>
        </w:rPr>
        <w:t xml:space="preserve"> (politique du personnel, politique de qualité, politique financière)</w:t>
      </w:r>
      <w:r w:rsidR="00932D8A">
        <w:rPr>
          <w:lang w:val="fr-BE"/>
        </w:rPr>
        <w:t>,</w:t>
      </w:r>
      <w:r w:rsidRPr="004D008C">
        <w:rPr>
          <w:lang w:val="fr-BE"/>
        </w:rPr>
        <w:t xml:space="preserve"> est fortement recommandé. À cet égard, selon la situation, il convient de </w:t>
      </w:r>
      <w:r w:rsidR="00932D8A">
        <w:rPr>
          <w:lang w:val="fr-BE"/>
        </w:rPr>
        <w:t>choisir</w:t>
      </w:r>
      <w:r w:rsidRPr="004D008C">
        <w:rPr>
          <w:lang w:val="fr-BE"/>
        </w:rPr>
        <w:t xml:space="preserve"> une approche structurelle avec une démarche contrôl</w:t>
      </w:r>
      <w:r w:rsidR="00932D8A">
        <w:rPr>
          <w:lang w:val="fr-BE"/>
        </w:rPr>
        <w:t>ant</w:t>
      </w:r>
      <w:r w:rsidRPr="004D008C">
        <w:rPr>
          <w:lang w:val="fr-BE"/>
        </w:rPr>
        <w:t>e (par exemple</w:t>
      </w:r>
      <w:r w:rsidR="00932D8A">
        <w:rPr>
          <w:lang w:val="fr-BE"/>
        </w:rPr>
        <w:t>,</w:t>
      </w:r>
      <w:r w:rsidRPr="004D008C">
        <w:rPr>
          <w:lang w:val="fr-BE"/>
        </w:rPr>
        <w:t xml:space="preserve"> en réponse à un scandale) </w:t>
      </w:r>
      <w:r w:rsidR="00932D8A">
        <w:rPr>
          <w:lang w:val="fr-BE"/>
        </w:rPr>
        <w:t>et</w:t>
      </w:r>
      <w:r w:rsidRPr="004D008C">
        <w:rPr>
          <w:lang w:val="fr-BE"/>
        </w:rPr>
        <w:t xml:space="preserve"> une </w:t>
      </w:r>
      <w:r w:rsidR="00932D8A">
        <w:rPr>
          <w:lang w:val="fr-BE"/>
        </w:rPr>
        <w:t>démarche</w:t>
      </w:r>
      <w:r w:rsidRPr="004D008C">
        <w:rPr>
          <w:lang w:val="fr-BE"/>
        </w:rPr>
        <w:t xml:space="preserve"> stimulante (plutôt préventive), pour aider les </w:t>
      </w:r>
      <w:r w:rsidR="00932D8A">
        <w:rPr>
          <w:lang w:val="fr-BE"/>
        </w:rPr>
        <w:t>collaborateur</w:t>
      </w:r>
      <w:r w:rsidRPr="004D008C">
        <w:rPr>
          <w:lang w:val="fr-BE"/>
        </w:rPr>
        <w:t xml:space="preserve">s à faire face aux </w:t>
      </w:r>
      <w:r w:rsidR="00ED0F52">
        <w:rPr>
          <w:lang w:val="fr-BE"/>
        </w:rPr>
        <w:t>dilemmes</w:t>
      </w:r>
      <w:r w:rsidRPr="004D008C">
        <w:rPr>
          <w:lang w:val="fr-BE"/>
        </w:rPr>
        <w:t xml:space="preserve"> éthiques.</w:t>
      </w:r>
    </w:p>
    <w:p w14:paraId="407DAADA" w14:textId="12903A57" w:rsidR="004D008C" w:rsidRPr="004D008C" w:rsidRDefault="00A002F6" w:rsidP="004D008C">
      <w:pPr>
        <w:pStyle w:val="Bodytekst"/>
        <w:spacing w:before="120"/>
        <w:rPr>
          <w:lang w:val="fr-BE"/>
        </w:rPr>
      </w:pPr>
      <w:r>
        <w:rPr>
          <w:lang w:val="fr-BE"/>
        </w:rPr>
        <w:t>Afin de créer et d’utiliser les</w:t>
      </w:r>
      <w:r w:rsidR="004D008C" w:rsidRPr="004D008C">
        <w:rPr>
          <w:lang w:val="fr-BE"/>
        </w:rPr>
        <w:t xml:space="preserve"> instruments d'intégrité, des processus doivent être prévus et institutionnalisés. L'application d'un cycle récurrent et fixe (par exemple, le PDCA) augmente les chances que l</w:t>
      </w:r>
      <w:r w:rsidR="00ED0F52">
        <w:rPr>
          <w:lang w:val="fr-BE"/>
        </w:rPr>
        <w:t>a politique</w:t>
      </w:r>
      <w:r w:rsidR="004D008C" w:rsidRPr="004D008C">
        <w:rPr>
          <w:lang w:val="fr-BE"/>
        </w:rPr>
        <w:t xml:space="preserve"> soit effectivement mis</w:t>
      </w:r>
      <w:r w:rsidR="00ED0F52">
        <w:rPr>
          <w:lang w:val="fr-BE"/>
        </w:rPr>
        <w:t>e</w:t>
      </w:r>
      <w:r w:rsidR="004D008C" w:rsidRPr="004D008C">
        <w:rPr>
          <w:lang w:val="fr-BE"/>
        </w:rPr>
        <w:t xml:space="preserve"> en œuvre et stimule </w:t>
      </w:r>
      <w:r w:rsidR="00ED0F52">
        <w:rPr>
          <w:lang w:val="fr-BE"/>
        </w:rPr>
        <w:t>son</w:t>
      </w:r>
      <w:r>
        <w:rPr>
          <w:lang w:val="fr-BE"/>
        </w:rPr>
        <w:t xml:space="preserve"> </w:t>
      </w:r>
      <w:r w:rsidR="004D008C" w:rsidRPr="004D008C">
        <w:rPr>
          <w:lang w:val="fr-BE"/>
        </w:rPr>
        <w:t xml:space="preserve">évaluation continue </w:t>
      </w:r>
      <w:r>
        <w:rPr>
          <w:lang w:val="fr-BE"/>
        </w:rPr>
        <w:t>ainsi que</w:t>
      </w:r>
      <w:r w:rsidR="004D008C" w:rsidRPr="004D008C">
        <w:rPr>
          <w:lang w:val="fr-BE"/>
        </w:rPr>
        <w:t xml:space="preserve"> </w:t>
      </w:r>
      <w:r w:rsidR="00ED0F52">
        <w:rPr>
          <w:lang w:val="fr-BE"/>
        </w:rPr>
        <w:t>son éventuel</w:t>
      </w:r>
      <w:r w:rsidR="004D008C" w:rsidRPr="004D008C">
        <w:rPr>
          <w:lang w:val="fr-BE"/>
        </w:rPr>
        <w:t xml:space="preserve"> ajustement. </w:t>
      </w:r>
    </w:p>
    <w:p w14:paraId="301044DD" w14:textId="0C7B8948" w:rsidR="004D008C" w:rsidRPr="004D008C" w:rsidRDefault="004D008C" w:rsidP="004D008C">
      <w:pPr>
        <w:pStyle w:val="Bodytekst"/>
        <w:spacing w:before="120"/>
        <w:rPr>
          <w:lang w:val="fr-BE"/>
        </w:rPr>
      </w:pPr>
      <w:r w:rsidRPr="004D008C">
        <w:rPr>
          <w:lang w:val="fr-BE"/>
        </w:rPr>
        <w:t xml:space="preserve">La première étape consiste à planifier </w:t>
      </w:r>
      <w:r w:rsidR="00ED0F52">
        <w:rPr>
          <w:lang w:val="fr-BE"/>
        </w:rPr>
        <w:t>d</w:t>
      </w:r>
      <w:r w:rsidRPr="004D008C">
        <w:rPr>
          <w:lang w:val="fr-BE"/>
        </w:rPr>
        <w:t xml:space="preserve">es objectifs d'intégrité. Après avoir défini </w:t>
      </w:r>
      <w:r w:rsidR="00355958">
        <w:rPr>
          <w:lang w:val="fr-BE"/>
        </w:rPr>
        <w:t xml:space="preserve">ceux-ci </w:t>
      </w:r>
      <w:r w:rsidRPr="004D008C">
        <w:rPr>
          <w:lang w:val="fr-BE"/>
        </w:rPr>
        <w:t xml:space="preserve">et élaboré les outils, il faut procéder à une évaluation interne dans laquelle </w:t>
      </w:r>
      <w:r w:rsidR="00ED0F52">
        <w:rPr>
          <w:lang w:val="fr-BE"/>
        </w:rPr>
        <w:t>ceux-ci</w:t>
      </w:r>
      <w:r w:rsidR="00355958">
        <w:rPr>
          <w:lang w:val="fr-BE"/>
        </w:rPr>
        <w:t xml:space="preserve"> seront</w:t>
      </w:r>
      <w:r w:rsidRPr="004D008C">
        <w:rPr>
          <w:lang w:val="fr-BE"/>
        </w:rPr>
        <w:t xml:space="preserve"> évalué</w:t>
      </w:r>
      <w:r w:rsidR="00355958">
        <w:rPr>
          <w:lang w:val="fr-BE"/>
        </w:rPr>
        <w:t>s</w:t>
      </w:r>
      <w:r w:rsidRPr="004D008C">
        <w:rPr>
          <w:lang w:val="fr-BE"/>
        </w:rPr>
        <w:t xml:space="preserve"> en fonction de </w:t>
      </w:r>
      <w:r w:rsidR="00355958">
        <w:rPr>
          <w:lang w:val="fr-BE"/>
        </w:rPr>
        <w:t>leur</w:t>
      </w:r>
      <w:r w:rsidRPr="004D008C">
        <w:rPr>
          <w:lang w:val="fr-BE"/>
        </w:rPr>
        <w:t xml:space="preserve"> maturité. </w:t>
      </w:r>
      <w:r w:rsidR="00ED0F52">
        <w:rPr>
          <w:lang w:val="fr-BE"/>
        </w:rPr>
        <w:t>C</w:t>
      </w:r>
      <w:r w:rsidRPr="004D008C">
        <w:rPr>
          <w:lang w:val="fr-BE"/>
        </w:rPr>
        <w:t xml:space="preserve">es informations peuvent ensuite être utilisées en vue d'une éventuelle adaptation </w:t>
      </w:r>
      <w:r w:rsidR="00ED0F52">
        <w:rPr>
          <w:lang w:val="fr-BE"/>
        </w:rPr>
        <w:t>ou</w:t>
      </w:r>
      <w:r w:rsidRPr="004D008C">
        <w:rPr>
          <w:lang w:val="fr-BE"/>
        </w:rPr>
        <w:t xml:space="preserve"> optimisation de la politique d'intégrité.</w:t>
      </w:r>
    </w:p>
    <w:p w14:paraId="7B2E99B0" w14:textId="2D279560" w:rsidR="004D008C" w:rsidRPr="004D008C" w:rsidRDefault="004D008C" w:rsidP="004D008C">
      <w:pPr>
        <w:pStyle w:val="Bodytekst"/>
        <w:rPr>
          <w:lang w:val="fr-BE"/>
        </w:rPr>
      </w:pPr>
    </w:p>
    <w:p w14:paraId="45CAF91C" w14:textId="44984234" w:rsidR="004D008C" w:rsidRDefault="002304D6" w:rsidP="004D008C">
      <w:pPr>
        <w:pStyle w:val="level2paragraaf"/>
      </w:pPr>
      <w:r w:rsidRPr="00B8759E">
        <w:rPr>
          <w:lang w:val="fr-BE"/>
        </w:rPr>
        <w:lastRenderedPageBreak/>
        <w:t xml:space="preserve"> </w:t>
      </w:r>
      <w:r w:rsidR="004D008C">
        <w:t xml:space="preserve">Les structures </w:t>
      </w:r>
    </w:p>
    <w:p w14:paraId="6654D04B" w14:textId="77777777" w:rsidR="00AA58F4" w:rsidRDefault="004D008C" w:rsidP="00AA58F4">
      <w:pPr>
        <w:pStyle w:val="Bodytekst"/>
        <w:spacing w:before="240"/>
        <w:rPr>
          <w:lang w:val="fr-BE"/>
        </w:rPr>
      </w:pPr>
      <w:r w:rsidRPr="004D008C">
        <w:rPr>
          <w:lang w:val="fr-BE"/>
        </w:rPr>
        <w:t xml:space="preserve">L'intégrité est la responsabilité de </w:t>
      </w:r>
      <w:r w:rsidRPr="00E33538">
        <w:rPr>
          <w:lang w:val="fr-BE"/>
        </w:rPr>
        <w:t xml:space="preserve">tous les </w:t>
      </w:r>
      <w:r w:rsidR="002304D6" w:rsidRPr="00E33538">
        <w:rPr>
          <w:lang w:val="fr-BE"/>
        </w:rPr>
        <w:t>collaborateurs</w:t>
      </w:r>
      <w:r w:rsidRPr="004D008C">
        <w:rPr>
          <w:lang w:val="fr-BE"/>
        </w:rPr>
        <w:t xml:space="preserve"> de l'organisation</w:t>
      </w:r>
      <w:r w:rsidR="002304D6">
        <w:rPr>
          <w:lang w:val="fr-BE"/>
        </w:rPr>
        <w:t xml:space="preserve">. Par conséquent, ces derniers doivent pouvoir </w:t>
      </w:r>
      <w:r w:rsidR="00ED0F52">
        <w:rPr>
          <w:lang w:val="fr-BE"/>
        </w:rPr>
        <w:t>donner et défendre</w:t>
      </w:r>
      <w:r w:rsidR="002304D6">
        <w:rPr>
          <w:lang w:val="fr-BE"/>
        </w:rPr>
        <w:t xml:space="preserve"> leurs opinions.</w:t>
      </w:r>
    </w:p>
    <w:p w14:paraId="679A8658" w14:textId="2AA4096B" w:rsidR="004D008C" w:rsidRPr="004D008C" w:rsidRDefault="00AA58F4" w:rsidP="00AA58F4">
      <w:pPr>
        <w:pStyle w:val="Bodytekst"/>
        <w:spacing w:before="240"/>
        <w:rPr>
          <w:lang w:val="fr-BE"/>
        </w:rPr>
      </w:pPr>
      <w:r>
        <w:rPr>
          <w:lang w:val="fr-BE"/>
        </w:rPr>
        <w:t>L</w:t>
      </w:r>
      <w:r w:rsidR="004D008C" w:rsidRPr="004D008C">
        <w:rPr>
          <w:lang w:val="fr-BE"/>
        </w:rPr>
        <w:t>a politique d'intégrité doit être considérée comme un domaine d</w:t>
      </w:r>
      <w:r w:rsidR="002909F0">
        <w:rPr>
          <w:lang w:val="fr-BE"/>
        </w:rPr>
        <w:t>u management</w:t>
      </w:r>
      <w:r w:rsidR="004D008C" w:rsidRPr="004D008C">
        <w:rPr>
          <w:lang w:val="fr-BE"/>
        </w:rPr>
        <w:t xml:space="preserve"> dans lequel </w:t>
      </w:r>
      <w:r w:rsidR="004D008C" w:rsidRPr="00E33538">
        <w:rPr>
          <w:lang w:val="fr-BE"/>
        </w:rPr>
        <w:t>un certain nombre d'acteurs</w:t>
      </w:r>
      <w:r w:rsidR="002909F0">
        <w:rPr>
          <w:lang w:val="fr-BE"/>
        </w:rPr>
        <w:t xml:space="preserve"> </w:t>
      </w:r>
      <w:r w:rsidR="004D008C" w:rsidRPr="004D008C">
        <w:rPr>
          <w:lang w:val="fr-BE"/>
        </w:rPr>
        <w:t>(par exemple, les dirigeants</w:t>
      </w:r>
      <w:r w:rsidR="002909F0">
        <w:rPr>
          <w:lang w:val="fr-BE"/>
        </w:rPr>
        <w:t>,</w:t>
      </w:r>
      <w:r w:rsidR="004D008C" w:rsidRPr="004D008C">
        <w:rPr>
          <w:lang w:val="fr-BE"/>
        </w:rPr>
        <w:t xml:space="preserve"> les </w:t>
      </w:r>
      <w:r w:rsidR="002909F0">
        <w:rPr>
          <w:lang w:val="fr-BE"/>
        </w:rPr>
        <w:t>déontologues</w:t>
      </w:r>
      <w:r w:rsidR="004D008C" w:rsidRPr="004D008C">
        <w:rPr>
          <w:lang w:val="fr-BE"/>
        </w:rPr>
        <w:t xml:space="preserve">, ...) se voient attribuer </w:t>
      </w:r>
      <w:r>
        <w:rPr>
          <w:lang w:val="fr-BE"/>
        </w:rPr>
        <w:t>des</w:t>
      </w:r>
      <w:r w:rsidR="004D008C" w:rsidRPr="004D008C">
        <w:rPr>
          <w:lang w:val="fr-BE"/>
        </w:rPr>
        <w:t xml:space="preserve"> responsabilit</w:t>
      </w:r>
      <w:r>
        <w:rPr>
          <w:lang w:val="fr-BE"/>
        </w:rPr>
        <w:t>és</w:t>
      </w:r>
      <w:r w:rsidR="004D008C" w:rsidRPr="004D008C">
        <w:rPr>
          <w:lang w:val="fr-BE"/>
        </w:rPr>
        <w:t xml:space="preserve"> </w:t>
      </w:r>
      <w:r>
        <w:rPr>
          <w:lang w:val="fr-BE"/>
        </w:rPr>
        <w:t xml:space="preserve">(supplémentaires) </w:t>
      </w:r>
      <w:r w:rsidR="004D008C" w:rsidRPr="004D008C">
        <w:rPr>
          <w:lang w:val="fr-BE"/>
        </w:rPr>
        <w:t>important</w:t>
      </w:r>
      <w:r>
        <w:rPr>
          <w:lang w:val="fr-BE"/>
        </w:rPr>
        <w:t>e</w:t>
      </w:r>
      <w:r w:rsidR="004D008C" w:rsidRPr="004D008C">
        <w:rPr>
          <w:lang w:val="fr-BE"/>
        </w:rPr>
        <w:t>s dans la promotion de l'intégrité</w:t>
      </w:r>
      <w:r w:rsidR="002909F0">
        <w:rPr>
          <w:lang w:val="fr-BE"/>
        </w:rPr>
        <w:t>,</w:t>
      </w:r>
      <w:r w:rsidR="004D008C" w:rsidRPr="004D008C">
        <w:rPr>
          <w:lang w:val="fr-BE"/>
        </w:rPr>
        <w:t xml:space="preserve"> la prévention et la lutte contre les </w:t>
      </w:r>
      <w:r>
        <w:rPr>
          <w:lang w:val="fr-BE"/>
        </w:rPr>
        <w:t>dysfonctionnements</w:t>
      </w:r>
      <w:r w:rsidR="004D008C" w:rsidRPr="004D008C">
        <w:rPr>
          <w:lang w:val="fr-BE"/>
        </w:rPr>
        <w:t xml:space="preserve">. </w:t>
      </w:r>
    </w:p>
    <w:p w14:paraId="08B3D909" w14:textId="77777777" w:rsidR="00AA58F4" w:rsidRDefault="004D008C" w:rsidP="004D008C">
      <w:pPr>
        <w:pStyle w:val="Bodytekst"/>
        <w:spacing w:before="120"/>
        <w:rPr>
          <w:lang w:val="fr-BE"/>
        </w:rPr>
      </w:pPr>
      <w:r w:rsidRPr="004D008C">
        <w:rPr>
          <w:lang w:val="fr-BE"/>
        </w:rPr>
        <w:t xml:space="preserve">Afin d'ancrer la politique d'intégrité et de garantir </w:t>
      </w:r>
      <w:r w:rsidR="0044346B">
        <w:rPr>
          <w:lang w:val="fr-BE"/>
        </w:rPr>
        <w:t>s</w:t>
      </w:r>
      <w:r w:rsidRPr="004D008C">
        <w:rPr>
          <w:lang w:val="fr-BE"/>
        </w:rPr>
        <w:t xml:space="preserve">a continuité, il est important d'impliquer également </w:t>
      </w:r>
      <w:r w:rsidRPr="00AA58F4">
        <w:rPr>
          <w:lang w:val="fr-BE"/>
        </w:rPr>
        <w:t>les services</w:t>
      </w:r>
      <w:r w:rsidRPr="00AA58F4">
        <w:rPr>
          <w:b/>
          <w:bCs/>
          <w:lang w:val="fr-BE"/>
        </w:rPr>
        <w:t xml:space="preserve"> </w:t>
      </w:r>
      <w:r w:rsidRPr="004D008C">
        <w:rPr>
          <w:lang w:val="fr-BE"/>
        </w:rPr>
        <w:t>(par exemple, le</w:t>
      </w:r>
      <w:r w:rsidR="0044346B">
        <w:rPr>
          <w:lang w:val="fr-BE"/>
        </w:rPr>
        <w:t xml:space="preserve">s ressources humaines </w:t>
      </w:r>
      <w:r w:rsidRPr="004D008C">
        <w:rPr>
          <w:lang w:val="fr-BE"/>
        </w:rPr>
        <w:t>ou les finances) qui sont responsables de</w:t>
      </w:r>
      <w:r w:rsidR="0044346B">
        <w:rPr>
          <w:lang w:val="fr-BE"/>
        </w:rPr>
        <w:t xml:space="preserve"> certain</w:t>
      </w:r>
      <w:r w:rsidRPr="004D008C">
        <w:rPr>
          <w:lang w:val="fr-BE"/>
        </w:rPr>
        <w:t>s instruments pertinents.</w:t>
      </w:r>
    </w:p>
    <w:p w14:paraId="397483A5" w14:textId="7699F3BA" w:rsidR="004D008C" w:rsidRPr="004D008C" w:rsidRDefault="004D008C" w:rsidP="004D008C">
      <w:pPr>
        <w:pStyle w:val="Bodytekst"/>
        <w:spacing w:before="120"/>
        <w:rPr>
          <w:lang w:val="fr-BE"/>
        </w:rPr>
      </w:pPr>
      <w:r w:rsidRPr="004D008C">
        <w:rPr>
          <w:lang w:val="fr-BE"/>
        </w:rPr>
        <w:t xml:space="preserve">En confiant une tâche de coordination à une personne, à plusieurs personnes, à des groupes ou à des services, les </w:t>
      </w:r>
      <w:r w:rsidR="0044346B">
        <w:rPr>
          <w:lang w:val="fr-BE"/>
        </w:rPr>
        <w:t>outils</w:t>
      </w:r>
      <w:r w:rsidRPr="004D008C">
        <w:rPr>
          <w:lang w:val="fr-BE"/>
        </w:rPr>
        <w:t xml:space="preserve"> sont réellement en phase les uns avec les autres dans une perspective globale d'intégrité. </w:t>
      </w:r>
    </w:p>
    <w:p w14:paraId="45EB3160" w14:textId="2B65FCAD" w:rsidR="004D008C" w:rsidRPr="004D008C" w:rsidRDefault="004D008C" w:rsidP="004D008C">
      <w:pPr>
        <w:pStyle w:val="Bodytekst"/>
        <w:spacing w:before="120"/>
        <w:rPr>
          <w:lang w:val="fr-BE"/>
        </w:rPr>
      </w:pPr>
      <w:r w:rsidRPr="004D008C">
        <w:rPr>
          <w:lang w:val="fr-BE"/>
        </w:rPr>
        <w:t xml:space="preserve">Les instruments </w:t>
      </w:r>
      <w:r w:rsidR="007B039B">
        <w:rPr>
          <w:lang w:val="fr-BE"/>
        </w:rPr>
        <w:t>fondamentau</w:t>
      </w:r>
      <w:r w:rsidRPr="004D008C">
        <w:rPr>
          <w:lang w:val="fr-BE"/>
        </w:rPr>
        <w:t xml:space="preserve">x et périphériques de la politique d'intégrité doivent s'inscrire dans </w:t>
      </w:r>
      <w:r w:rsidR="007B039B">
        <w:rPr>
          <w:lang w:val="fr-BE"/>
        </w:rPr>
        <w:t>une</w:t>
      </w:r>
      <w:r w:rsidRPr="004D008C">
        <w:rPr>
          <w:lang w:val="fr-BE"/>
        </w:rPr>
        <w:t xml:space="preserve"> vision globale. </w:t>
      </w:r>
      <w:r w:rsidR="00E33538">
        <w:rPr>
          <w:lang w:val="fr-BE"/>
        </w:rPr>
        <w:t>L</w:t>
      </w:r>
      <w:r w:rsidRPr="004D008C">
        <w:rPr>
          <w:lang w:val="fr-BE"/>
        </w:rPr>
        <w:t xml:space="preserve">a coopération entre les </w:t>
      </w:r>
      <w:r w:rsidR="00ED31FD">
        <w:rPr>
          <w:lang w:val="fr-BE"/>
        </w:rPr>
        <w:t>responsables</w:t>
      </w:r>
      <w:r w:rsidRPr="004D008C">
        <w:rPr>
          <w:lang w:val="fr-BE"/>
        </w:rPr>
        <w:t xml:space="preserve"> de l'intégrité et les autres acteurs</w:t>
      </w:r>
      <w:r w:rsidR="00ED31FD">
        <w:rPr>
          <w:lang w:val="fr-BE"/>
        </w:rPr>
        <w:t xml:space="preserve"> de l’intégrité</w:t>
      </w:r>
      <w:r w:rsidRPr="004D008C">
        <w:rPr>
          <w:lang w:val="fr-BE"/>
        </w:rPr>
        <w:t xml:space="preserve"> revêt </w:t>
      </w:r>
      <w:r w:rsidR="00DF0331">
        <w:rPr>
          <w:lang w:val="fr-BE"/>
        </w:rPr>
        <w:t xml:space="preserve">dès lors </w:t>
      </w:r>
      <w:r w:rsidRPr="004D008C">
        <w:rPr>
          <w:lang w:val="fr-BE"/>
        </w:rPr>
        <w:t>une grande importance.</w:t>
      </w:r>
      <w:r w:rsidRPr="004D008C">
        <w:rPr>
          <w:lang w:val="fr-BE"/>
        </w:rPr>
        <w:tab/>
      </w:r>
    </w:p>
    <w:p w14:paraId="068AE2E2" w14:textId="438B97E8" w:rsidR="00ED31FD" w:rsidRPr="004D008C" w:rsidRDefault="00ED31FD" w:rsidP="004D008C">
      <w:pPr>
        <w:pStyle w:val="Bodytekst"/>
        <w:spacing w:before="120" w:after="240"/>
        <w:rPr>
          <w:lang w:val="fr-BE"/>
        </w:rPr>
      </w:pPr>
      <w:r>
        <w:rPr>
          <w:lang w:val="fr-BE"/>
        </w:rPr>
        <w:t>Au surplus, l</w:t>
      </w:r>
      <w:r w:rsidR="004D008C" w:rsidRPr="004D008C">
        <w:rPr>
          <w:lang w:val="fr-BE"/>
        </w:rPr>
        <w:t>es structures garantissent une place dans l'organigramme</w:t>
      </w:r>
      <w:r w:rsidR="00A92AFA">
        <w:rPr>
          <w:lang w:val="fr-BE"/>
        </w:rPr>
        <w:t xml:space="preserve"> pour la politique d’intégrité</w:t>
      </w:r>
      <w:r w:rsidR="004D008C" w:rsidRPr="004D008C">
        <w:rPr>
          <w:lang w:val="fr-BE"/>
        </w:rPr>
        <w:t>. Cela pourrait prendre la forme d'un coordinateur de l'intégrité ou d'un réseau d'ambassadeurs de l'intégrité. La place du responsable de l'intégrité dans l'organigramme symbolise la place de l'intégrité dans l'organis</w:t>
      </w:r>
      <w:r w:rsidR="00DF0331">
        <w:rPr>
          <w:lang w:val="fr-BE"/>
        </w:rPr>
        <w:t>ation.</w:t>
      </w:r>
      <w:r w:rsidR="004D008C" w:rsidRPr="004D008C">
        <w:rPr>
          <w:lang w:val="fr-BE"/>
        </w:rPr>
        <w:t xml:space="preserve"> </w:t>
      </w:r>
      <w:r>
        <w:rPr>
          <w:lang w:val="fr-BE"/>
        </w:rPr>
        <w:t xml:space="preserve">Outre </w:t>
      </w:r>
      <w:r w:rsidR="00DF0331">
        <w:rPr>
          <w:lang w:val="fr-BE"/>
        </w:rPr>
        <w:t>s</w:t>
      </w:r>
      <w:r>
        <w:rPr>
          <w:lang w:val="fr-BE"/>
        </w:rPr>
        <w:t>a</w:t>
      </w:r>
      <w:r w:rsidR="004D008C" w:rsidRPr="004D008C">
        <w:rPr>
          <w:lang w:val="fr-BE"/>
        </w:rPr>
        <w:t xml:space="preserve"> </w:t>
      </w:r>
      <w:r w:rsidR="00DF0331">
        <w:rPr>
          <w:lang w:val="fr-BE"/>
        </w:rPr>
        <w:t>désignation</w:t>
      </w:r>
      <w:r>
        <w:rPr>
          <w:lang w:val="fr-BE"/>
        </w:rPr>
        <w:t>, l’</w:t>
      </w:r>
      <w:r w:rsidR="004D008C" w:rsidRPr="004D008C">
        <w:rPr>
          <w:lang w:val="fr-BE"/>
        </w:rPr>
        <w:t>attention que les plus hauts dirigeants eux-mêmes accordent à l'intégrité</w:t>
      </w:r>
      <w:r>
        <w:rPr>
          <w:lang w:val="fr-BE"/>
        </w:rPr>
        <w:t xml:space="preserve"> est fondamentale</w:t>
      </w:r>
      <w:r w:rsidR="004D008C" w:rsidRPr="004D008C">
        <w:rPr>
          <w:lang w:val="fr-BE"/>
        </w:rPr>
        <w:t>.</w:t>
      </w:r>
    </w:p>
    <w:p w14:paraId="157B3249" w14:textId="56E3D543" w:rsidR="004D008C" w:rsidRPr="004D008C" w:rsidRDefault="004D008C" w:rsidP="004D008C">
      <w:pPr>
        <w:pStyle w:val="Bodytekst"/>
        <w:pBdr>
          <w:top w:val="single" w:sz="4" w:space="1" w:color="auto"/>
          <w:left w:val="single" w:sz="4" w:space="1" w:color="auto"/>
          <w:bottom w:val="single" w:sz="4" w:space="1" w:color="auto"/>
          <w:right w:val="single" w:sz="4" w:space="1" w:color="auto"/>
        </w:pBdr>
        <w:shd w:val="clear" w:color="auto" w:fill="E7E6E6" w:themeFill="background2"/>
        <w:ind w:left="1637" w:right="4514" w:hanging="644"/>
        <w:rPr>
          <w:b/>
          <w:bCs/>
          <w:lang w:val="fr-BE"/>
        </w:rPr>
      </w:pPr>
      <w:r w:rsidRPr="004D008C">
        <w:rPr>
          <w:b/>
          <w:bCs/>
          <w:lang w:val="fr-BE"/>
        </w:rPr>
        <w:t>1. Au niveau d</w:t>
      </w:r>
      <w:r w:rsidR="00A92AFA">
        <w:rPr>
          <w:b/>
          <w:bCs/>
          <w:lang w:val="fr-BE"/>
        </w:rPr>
        <w:t>e l’entité police</w:t>
      </w:r>
    </w:p>
    <w:p w14:paraId="3244E36D" w14:textId="4E0D3DFA" w:rsidR="004D008C" w:rsidRPr="004D008C" w:rsidRDefault="004D008C" w:rsidP="004D008C">
      <w:pPr>
        <w:pStyle w:val="Bodytekst"/>
        <w:spacing w:before="120" w:after="60"/>
        <w:ind w:left="992"/>
        <w:rPr>
          <w:lang w:val="fr-BE"/>
        </w:rPr>
      </w:pPr>
      <w:r w:rsidRPr="004D008C">
        <w:rPr>
          <w:lang w:val="fr-BE"/>
        </w:rPr>
        <w:t xml:space="preserve">Concrètement, le modèle du </w:t>
      </w:r>
      <w:r w:rsidR="00A92AFA">
        <w:rPr>
          <w:lang w:val="fr-BE"/>
        </w:rPr>
        <w:t>IMF</w:t>
      </w:r>
      <w:r w:rsidRPr="004D008C">
        <w:rPr>
          <w:lang w:val="fr-BE"/>
        </w:rPr>
        <w:t xml:space="preserve"> </w:t>
      </w:r>
      <w:r w:rsidR="00A92AFA">
        <w:rPr>
          <w:lang w:val="fr-BE"/>
        </w:rPr>
        <w:t>identifie</w:t>
      </w:r>
      <w:r w:rsidRPr="004D008C">
        <w:rPr>
          <w:lang w:val="fr-BE"/>
        </w:rPr>
        <w:t xml:space="preserve"> trois types d'acteurs : les dirigeants</w:t>
      </w:r>
      <w:r w:rsidR="00A92AFA">
        <w:rPr>
          <w:lang w:val="fr-BE"/>
        </w:rPr>
        <w:t xml:space="preserve"> / managers</w:t>
      </w:r>
      <w:r w:rsidRPr="004D008C">
        <w:rPr>
          <w:lang w:val="fr-BE"/>
        </w:rPr>
        <w:t xml:space="preserve">, les responsables de l'intégrité et les acteurs des domaines </w:t>
      </w:r>
      <w:r w:rsidR="00A92AFA">
        <w:rPr>
          <w:lang w:val="fr-BE"/>
        </w:rPr>
        <w:t xml:space="preserve">de </w:t>
      </w:r>
      <w:r w:rsidR="00D945C8">
        <w:rPr>
          <w:lang w:val="fr-BE"/>
        </w:rPr>
        <w:t>gestion</w:t>
      </w:r>
      <w:r w:rsidRPr="004D008C">
        <w:rPr>
          <w:lang w:val="fr-BE"/>
        </w:rPr>
        <w:t xml:space="preserve"> horizontaux connexes.</w:t>
      </w:r>
    </w:p>
    <w:p w14:paraId="17D59C53" w14:textId="63115113" w:rsidR="004D008C" w:rsidRPr="00DF0331" w:rsidRDefault="00A92AFA" w:rsidP="004D008C">
      <w:pPr>
        <w:pStyle w:val="Bodytekst"/>
        <w:numPr>
          <w:ilvl w:val="0"/>
          <w:numId w:val="13"/>
        </w:numPr>
        <w:spacing w:after="60"/>
        <w:ind w:left="1276" w:hanging="284"/>
      </w:pPr>
      <w:r w:rsidRPr="00DF0331">
        <w:t xml:space="preserve">Dirigeants / </w:t>
      </w:r>
      <w:r w:rsidR="004D008C" w:rsidRPr="00DF0331">
        <w:t xml:space="preserve">Managers </w:t>
      </w:r>
    </w:p>
    <w:p w14:paraId="7D5393D1" w14:textId="77777777" w:rsidR="00DF0331" w:rsidRPr="00DF0331" w:rsidRDefault="004D008C" w:rsidP="004D008C">
      <w:pPr>
        <w:pStyle w:val="Bodytekst"/>
        <w:numPr>
          <w:ilvl w:val="0"/>
          <w:numId w:val="14"/>
        </w:numPr>
        <w:spacing w:before="60" w:after="0"/>
        <w:ind w:left="1560" w:hanging="284"/>
        <w:rPr>
          <w:b/>
          <w:bCs/>
          <w:sz w:val="22"/>
          <w:szCs w:val="22"/>
          <w:lang w:val="fr-BE"/>
        </w:rPr>
      </w:pPr>
      <w:r w:rsidRPr="004D008C">
        <w:rPr>
          <w:bCs/>
          <w:lang w:val="fr-BE"/>
        </w:rPr>
        <w:t xml:space="preserve">Le leadership éthique des cadres supérieurs et </w:t>
      </w:r>
      <w:r w:rsidR="00BA45F5">
        <w:rPr>
          <w:bCs/>
          <w:lang w:val="fr-BE"/>
        </w:rPr>
        <w:t xml:space="preserve">du management </w:t>
      </w:r>
      <w:r w:rsidRPr="004D008C">
        <w:rPr>
          <w:bCs/>
          <w:lang w:val="fr-BE"/>
        </w:rPr>
        <w:t xml:space="preserve">intermédiaire est crucial. L'intégrité est inextricablement liée </w:t>
      </w:r>
      <w:r w:rsidR="00704474">
        <w:rPr>
          <w:bCs/>
          <w:lang w:val="fr-BE"/>
        </w:rPr>
        <w:t>à la maîtrise de l’</w:t>
      </w:r>
      <w:r w:rsidRPr="004D008C">
        <w:rPr>
          <w:bCs/>
          <w:lang w:val="fr-BE"/>
        </w:rPr>
        <w:t>organisation</w:t>
      </w:r>
      <w:r w:rsidR="00704474">
        <w:rPr>
          <w:bCs/>
          <w:lang w:val="fr-BE"/>
        </w:rPr>
        <w:t xml:space="preserve"> </w:t>
      </w:r>
      <w:r w:rsidR="00DF0331">
        <w:rPr>
          <w:bCs/>
          <w:lang w:val="fr-BE"/>
        </w:rPr>
        <w:t>basée sur</w:t>
      </w:r>
      <w:r w:rsidRPr="004D008C">
        <w:rPr>
          <w:bCs/>
          <w:lang w:val="fr-BE"/>
        </w:rPr>
        <w:t xml:space="preserve"> l'intégrité des personnes qui l</w:t>
      </w:r>
      <w:r w:rsidR="00B8759E">
        <w:rPr>
          <w:bCs/>
          <w:lang w:val="fr-BE"/>
        </w:rPr>
        <w:t>a</w:t>
      </w:r>
      <w:r w:rsidRPr="004D008C">
        <w:rPr>
          <w:bCs/>
          <w:lang w:val="fr-BE"/>
        </w:rPr>
        <w:t xml:space="preserve"> mettent en place, l</w:t>
      </w:r>
      <w:r w:rsidR="00B8759E">
        <w:rPr>
          <w:bCs/>
          <w:lang w:val="fr-BE"/>
        </w:rPr>
        <w:t>a</w:t>
      </w:r>
      <w:r w:rsidRPr="004D008C">
        <w:rPr>
          <w:bCs/>
          <w:lang w:val="fr-BE"/>
        </w:rPr>
        <w:t xml:space="preserve"> gèrent et l</w:t>
      </w:r>
      <w:r w:rsidR="00B8759E">
        <w:rPr>
          <w:bCs/>
          <w:lang w:val="fr-BE"/>
        </w:rPr>
        <w:t>a</w:t>
      </w:r>
      <w:r w:rsidRPr="004D008C">
        <w:rPr>
          <w:bCs/>
          <w:lang w:val="fr-BE"/>
        </w:rPr>
        <w:t xml:space="preserve"> suivent. Le comportement éthique d</w:t>
      </w:r>
      <w:r w:rsidR="00B8759E">
        <w:rPr>
          <w:bCs/>
          <w:lang w:val="fr-BE"/>
        </w:rPr>
        <w:t>u management</w:t>
      </w:r>
      <w:r w:rsidRPr="004D008C">
        <w:rPr>
          <w:bCs/>
          <w:lang w:val="fr-BE"/>
        </w:rPr>
        <w:t xml:space="preserve"> </w:t>
      </w:r>
      <w:r w:rsidR="00DF0331">
        <w:rPr>
          <w:bCs/>
          <w:lang w:val="fr-BE"/>
        </w:rPr>
        <w:t>est</w:t>
      </w:r>
      <w:r w:rsidRPr="004D008C">
        <w:rPr>
          <w:bCs/>
          <w:lang w:val="fr-BE"/>
        </w:rPr>
        <w:t xml:space="preserve"> donc un élément clé.</w:t>
      </w:r>
    </w:p>
    <w:p w14:paraId="78DAD9D1" w14:textId="0A5AB563" w:rsidR="004D008C" w:rsidRPr="004D008C" w:rsidRDefault="004D008C" w:rsidP="004D008C">
      <w:pPr>
        <w:pStyle w:val="Bodytekst"/>
        <w:numPr>
          <w:ilvl w:val="0"/>
          <w:numId w:val="14"/>
        </w:numPr>
        <w:spacing w:before="60" w:after="0"/>
        <w:ind w:left="1560" w:hanging="284"/>
        <w:rPr>
          <w:b/>
          <w:bCs/>
          <w:sz w:val="22"/>
          <w:szCs w:val="22"/>
          <w:lang w:val="fr-BE"/>
        </w:rPr>
      </w:pPr>
      <w:r w:rsidRPr="004D008C">
        <w:rPr>
          <w:bCs/>
          <w:lang w:val="fr-BE"/>
        </w:rPr>
        <w:t>Dans le contexte du leadership éthique, il faut prêter attention à :</w:t>
      </w:r>
    </w:p>
    <w:p w14:paraId="7EE31391" w14:textId="7381F554" w:rsidR="004D008C" w:rsidRPr="004D008C" w:rsidRDefault="00B8759E" w:rsidP="004D008C">
      <w:pPr>
        <w:pStyle w:val="Bodytekst"/>
        <w:numPr>
          <w:ilvl w:val="3"/>
          <w:numId w:val="13"/>
        </w:numPr>
        <w:spacing w:after="20"/>
        <w:ind w:left="1843" w:hanging="284"/>
        <w:rPr>
          <w:lang w:val="fr-BE"/>
        </w:rPr>
      </w:pPr>
      <w:r>
        <w:rPr>
          <w:lang w:val="fr-BE"/>
        </w:rPr>
        <w:t>la fonction d’exemple</w:t>
      </w:r>
      <w:r w:rsidR="004D008C" w:rsidRPr="004D008C">
        <w:rPr>
          <w:lang w:val="fr-BE"/>
        </w:rPr>
        <w:t xml:space="preserve"> (développement et soutien d'un leadership éthique, </w:t>
      </w:r>
      <w:r>
        <w:rPr>
          <w:lang w:val="fr-BE"/>
        </w:rPr>
        <w:t xml:space="preserve">participation à des </w:t>
      </w:r>
      <w:r w:rsidR="004D008C" w:rsidRPr="004D008C">
        <w:rPr>
          <w:lang w:val="fr-BE"/>
        </w:rPr>
        <w:t>formation</w:t>
      </w:r>
      <w:r>
        <w:rPr>
          <w:lang w:val="fr-BE"/>
        </w:rPr>
        <w:t>s</w:t>
      </w:r>
      <w:r w:rsidR="004D008C" w:rsidRPr="004D008C">
        <w:rPr>
          <w:lang w:val="fr-BE"/>
        </w:rPr>
        <w:t xml:space="preserve">, </w:t>
      </w:r>
      <w:r>
        <w:rPr>
          <w:lang w:val="fr-BE"/>
        </w:rPr>
        <w:t>encouragement d’un</w:t>
      </w:r>
      <w:r w:rsidR="004D008C" w:rsidRPr="004D008C">
        <w:rPr>
          <w:lang w:val="fr-BE"/>
        </w:rPr>
        <w:t xml:space="preserve"> comportement</w:t>
      </w:r>
      <w:r>
        <w:rPr>
          <w:lang w:val="fr-BE"/>
        </w:rPr>
        <w:t xml:space="preserve"> éthique</w:t>
      </w:r>
      <w:r w:rsidR="004D008C" w:rsidRPr="004D008C">
        <w:rPr>
          <w:lang w:val="fr-BE"/>
        </w:rPr>
        <w:t xml:space="preserve">, supervision quotidienne par la direction, </w:t>
      </w:r>
      <w:r>
        <w:rPr>
          <w:lang w:val="fr-BE"/>
        </w:rPr>
        <w:t>…</w:t>
      </w:r>
      <w:r w:rsidR="004D008C" w:rsidRPr="004D008C">
        <w:rPr>
          <w:lang w:val="fr-BE"/>
        </w:rPr>
        <w:t>)</w:t>
      </w:r>
      <w:r>
        <w:rPr>
          <w:lang w:val="fr-BE"/>
        </w:rPr>
        <w:t> ;</w:t>
      </w:r>
    </w:p>
    <w:p w14:paraId="6872B090" w14:textId="635D8630" w:rsidR="004D008C" w:rsidRPr="004D008C" w:rsidRDefault="00B8759E" w:rsidP="004D008C">
      <w:pPr>
        <w:pStyle w:val="Bodytekst"/>
        <w:numPr>
          <w:ilvl w:val="3"/>
          <w:numId w:val="13"/>
        </w:numPr>
        <w:spacing w:before="20" w:after="20"/>
        <w:ind w:left="1843" w:hanging="284"/>
        <w:rPr>
          <w:lang w:val="fr-BE"/>
        </w:rPr>
      </w:pPr>
      <w:r>
        <w:rPr>
          <w:lang w:val="fr-BE"/>
        </w:rPr>
        <w:t>le développement d’une c</w:t>
      </w:r>
      <w:r w:rsidR="004D008C" w:rsidRPr="004D008C">
        <w:rPr>
          <w:lang w:val="fr-BE"/>
        </w:rPr>
        <w:t xml:space="preserve">ulture de la discussion (enquêtes sur la perception de l'intégrité </w:t>
      </w:r>
      <w:r>
        <w:rPr>
          <w:lang w:val="fr-BE"/>
        </w:rPr>
        <w:t>auprès des collaborateurs</w:t>
      </w:r>
      <w:r w:rsidR="004D008C" w:rsidRPr="004D008C">
        <w:rPr>
          <w:lang w:val="fr-BE"/>
        </w:rPr>
        <w:t xml:space="preserve">, l'intégrité </w:t>
      </w:r>
      <w:r w:rsidR="00527863">
        <w:rPr>
          <w:lang w:val="fr-BE"/>
        </w:rPr>
        <w:t>comme point à débattre lors des concertations</w:t>
      </w:r>
      <w:r w:rsidR="004D008C" w:rsidRPr="004D008C">
        <w:rPr>
          <w:lang w:val="fr-BE"/>
        </w:rPr>
        <w:t xml:space="preserve"> professionnelles régulières, réunions </w:t>
      </w:r>
      <w:r w:rsidR="00527863">
        <w:rPr>
          <w:lang w:val="fr-BE"/>
        </w:rPr>
        <w:t>relatives à</w:t>
      </w:r>
      <w:r w:rsidR="004D008C" w:rsidRPr="004D008C">
        <w:rPr>
          <w:lang w:val="fr-BE"/>
        </w:rPr>
        <w:t xml:space="preserve"> l'intégrité avec les responsables en réponse à des problèmes spécifiques, </w:t>
      </w:r>
      <w:r w:rsidR="00527863">
        <w:rPr>
          <w:lang w:val="fr-BE"/>
        </w:rPr>
        <w:t>…</w:t>
      </w:r>
      <w:r w:rsidR="004D008C" w:rsidRPr="004D008C">
        <w:rPr>
          <w:lang w:val="fr-BE"/>
        </w:rPr>
        <w:t>)</w:t>
      </w:r>
      <w:r w:rsidR="00527863">
        <w:rPr>
          <w:lang w:val="fr-BE"/>
        </w:rPr>
        <w:t> ;</w:t>
      </w:r>
    </w:p>
    <w:p w14:paraId="12EC6D24" w14:textId="5B22C8C8" w:rsidR="004D008C" w:rsidRPr="004D008C" w:rsidRDefault="00527863" w:rsidP="004D008C">
      <w:pPr>
        <w:pStyle w:val="Bodytekst"/>
        <w:numPr>
          <w:ilvl w:val="3"/>
          <w:numId w:val="13"/>
        </w:numPr>
        <w:spacing w:before="20" w:after="20"/>
        <w:ind w:left="1843" w:hanging="284"/>
        <w:rPr>
          <w:lang w:val="fr-BE"/>
        </w:rPr>
      </w:pPr>
      <w:r>
        <w:rPr>
          <w:lang w:val="fr-BE"/>
        </w:rPr>
        <w:t>des m</w:t>
      </w:r>
      <w:r w:rsidR="004D008C" w:rsidRPr="004D008C">
        <w:rPr>
          <w:lang w:val="fr-BE"/>
        </w:rPr>
        <w:t xml:space="preserve">esures de l'intégrité au niveau de la société, de l'organisation et de l'individu ; </w:t>
      </w:r>
    </w:p>
    <w:p w14:paraId="1323B5FA" w14:textId="5B5A449C" w:rsidR="004D008C" w:rsidRPr="004D008C" w:rsidRDefault="00527863" w:rsidP="004D008C">
      <w:pPr>
        <w:pStyle w:val="Bodytekst"/>
        <w:numPr>
          <w:ilvl w:val="3"/>
          <w:numId w:val="13"/>
        </w:numPr>
        <w:spacing w:before="20" w:after="20"/>
        <w:ind w:left="1843" w:hanging="284"/>
        <w:rPr>
          <w:lang w:val="fr-BE"/>
        </w:rPr>
      </w:pPr>
      <w:r>
        <w:rPr>
          <w:lang w:val="fr-BE"/>
        </w:rPr>
        <w:t>l</w:t>
      </w:r>
      <w:r w:rsidR="004D008C" w:rsidRPr="004D008C">
        <w:rPr>
          <w:lang w:val="fr-BE"/>
        </w:rPr>
        <w:t>'intégrité dans le</w:t>
      </w:r>
      <w:r>
        <w:rPr>
          <w:lang w:val="fr-BE"/>
        </w:rPr>
        <w:t>s entretiens de fonctionnement et dans le</w:t>
      </w:r>
      <w:r w:rsidR="004D008C" w:rsidRPr="004D008C">
        <w:rPr>
          <w:lang w:val="fr-BE"/>
        </w:rPr>
        <w:t xml:space="preserve"> cycle d'évaluation ; </w:t>
      </w:r>
    </w:p>
    <w:p w14:paraId="5C08FEA0" w14:textId="59F1ED2C" w:rsidR="004D008C" w:rsidRPr="00527863" w:rsidRDefault="00527863" w:rsidP="004D008C">
      <w:pPr>
        <w:pStyle w:val="Bodytekst"/>
        <w:numPr>
          <w:ilvl w:val="3"/>
          <w:numId w:val="13"/>
        </w:numPr>
        <w:spacing w:before="20" w:after="20"/>
        <w:ind w:left="1843" w:hanging="284"/>
        <w:rPr>
          <w:lang w:val="fr-BE"/>
        </w:rPr>
      </w:pPr>
      <w:r w:rsidRPr="00527863">
        <w:rPr>
          <w:lang w:val="fr-BE"/>
        </w:rPr>
        <w:t>les discussions de suivi après un dysfonc</w:t>
      </w:r>
      <w:r>
        <w:rPr>
          <w:lang w:val="fr-BE"/>
        </w:rPr>
        <w:t>tionnement</w:t>
      </w:r>
      <w:r w:rsidR="004D008C" w:rsidRPr="00527863">
        <w:rPr>
          <w:lang w:val="fr-BE"/>
        </w:rPr>
        <w:t xml:space="preserve"> ;</w:t>
      </w:r>
    </w:p>
    <w:p w14:paraId="601D32EA" w14:textId="37A4DE4A" w:rsidR="004D008C" w:rsidRDefault="00527863" w:rsidP="00423589">
      <w:pPr>
        <w:pStyle w:val="Bodytekst"/>
        <w:numPr>
          <w:ilvl w:val="3"/>
          <w:numId w:val="13"/>
        </w:numPr>
        <w:spacing w:before="20" w:after="240"/>
        <w:ind w:left="1843" w:hanging="284"/>
        <w:rPr>
          <w:lang w:val="fr-BE"/>
        </w:rPr>
      </w:pPr>
      <w:r>
        <w:rPr>
          <w:lang w:val="fr-BE"/>
        </w:rPr>
        <w:t>l</w:t>
      </w:r>
      <w:r w:rsidR="004D008C" w:rsidRPr="004D008C">
        <w:rPr>
          <w:lang w:val="fr-BE"/>
        </w:rPr>
        <w:t>'intégrité dans les entretiens de départ.</w:t>
      </w:r>
    </w:p>
    <w:p w14:paraId="12438A77" w14:textId="709637BC" w:rsidR="00DF0331" w:rsidRPr="00DF0331" w:rsidRDefault="00A92AFA" w:rsidP="00DF0331">
      <w:pPr>
        <w:pStyle w:val="level3paragraaf"/>
        <w:numPr>
          <w:ilvl w:val="2"/>
          <w:numId w:val="12"/>
        </w:numPr>
        <w:tabs>
          <w:tab w:val="left" w:pos="708"/>
        </w:tabs>
        <w:spacing w:before="120" w:after="60"/>
        <w:ind w:left="1276" w:hanging="284"/>
        <w:jc w:val="both"/>
        <w:rPr>
          <w:b w:val="0"/>
          <w:bCs/>
          <w:sz w:val="18"/>
          <w:szCs w:val="18"/>
        </w:rPr>
      </w:pPr>
      <w:r w:rsidRPr="00DF0331">
        <w:rPr>
          <w:b w:val="0"/>
          <w:bCs/>
          <w:sz w:val="20"/>
          <w:szCs w:val="20"/>
        </w:rPr>
        <w:t>Responsable de l</w:t>
      </w:r>
      <w:r w:rsidR="004D008C" w:rsidRPr="00DF0331">
        <w:rPr>
          <w:b w:val="0"/>
          <w:bCs/>
          <w:sz w:val="20"/>
          <w:szCs w:val="20"/>
        </w:rPr>
        <w:t xml:space="preserve">'intégrité </w:t>
      </w:r>
    </w:p>
    <w:p w14:paraId="59FBD1C1" w14:textId="666CCA64" w:rsidR="00CA3971" w:rsidRDefault="004D008C" w:rsidP="00423589">
      <w:pPr>
        <w:pStyle w:val="level3paragraaf"/>
        <w:numPr>
          <w:ilvl w:val="0"/>
          <w:numId w:val="0"/>
        </w:numPr>
        <w:tabs>
          <w:tab w:val="left" w:pos="708"/>
          <w:tab w:val="left" w:pos="1276"/>
        </w:tabs>
        <w:spacing w:before="120" w:after="240"/>
        <w:ind w:left="1276"/>
        <w:jc w:val="both"/>
        <w:rPr>
          <w:b w:val="0"/>
          <w:bCs/>
          <w:sz w:val="20"/>
          <w:szCs w:val="20"/>
          <w:lang w:val="fr-BE"/>
        </w:rPr>
      </w:pPr>
      <w:r w:rsidRPr="00DF0331">
        <w:rPr>
          <w:b w:val="0"/>
          <w:bCs/>
          <w:sz w:val="20"/>
          <w:szCs w:val="20"/>
          <w:lang w:val="fr-BE"/>
        </w:rPr>
        <w:t xml:space="preserve">Il est important que les </w:t>
      </w:r>
      <w:r w:rsidR="00527863" w:rsidRPr="00DF0331">
        <w:rPr>
          <w:b w:val="0"/>
          <w:bCs/>
          <w:sz w:val="20"/>
          <w:szCs w:val="20"/>
          <w:lang w:val="fr-BE"/>
        </w:rPr>
        <w:t>collaborateurs</w:t>
      </w:r>
      <w:r w:rsidRPr="00DF0331">
        <w:rPr>
          <w:b w:val="0"/>
          <w:bCs/>
          <w:sz w:val="20"/>
          <w:szCs w:val="20"/>
          <w:lang w:val="fr-BE"/>
        </w:rPr>
        <w:t xml:space="preserve"> sachent qu'il existe un responsable de l'intégrité</w:t>
      </w:r>
      <w:r w:rsidR="00CA3971" w:rsidRPr="00DF0331">
        <w:rPr>
          <w:b w:val="0"/>
          <w:bCs/>
          <w:sz w:val="20"/>
          <w:szCs w:val="20"/>
          <w:lang w:val="fr-BE"/>
        </w:rPr>
        <w:t xml:space="preserve"> et </w:t>
      </w:r>
      <w:r w:rsidRPr="00DF0331">
        <w:rPr>
          <w:b w:val="0"/>
          <w:bCs/>
          <w:sz w:val="20"/>
          <w:szCs w:val="20"/>
          <w:lang w:val="fr-BE"/>
        </w:rPr>
        <w:t>en quoi consiste sa fonction.</w:t>
      </w:r>
    </w:p>
    <w:p w14:paraId="650F83B5" w14:textId="77777777" w:rsidR="00DF0331" w:rsidRDefault="004D008C" w:rsidP="00DF0331">
      <w:pPr>
        <w:pStyle w:val="Bodytekst"/>
        <w:numPr>
          <w:ilvl w:val="0"/>
          <w:numId w:val="13"/>
        </w:numPr>
        <w:spacing w:before="60" w:after="60"/>
        <w:ind w:left="1276" w:hanging="284"/>
        <w:rPr>
          <w:lang w:val="fr-BE"/>
        </w:rPr>
      </w:pPr>
      <w:r w:rsidRPr="00DF0331">
        <w:rPr>
          <w:lang w:val="fr-BE"/>
        </w:rPr>
        <w:t xml:space="preserve">Acteurs dans </w:t>
      </w:r>
      <w:r w:rsidR="00CA3971" w:rsidRPr="00DF0331">
        <w:rPr>
          <w:lang w:val="fr-BE"/>
        </w:rPr>
        <w:t>l</w:t>
      </w:r>
      <w:r w:rsidRPr="00DF0331">
        <w:rPr>
          <w:lang w:val="fr-BE"/>
        </w:rPr>
        <w:t xml:space="preserve">es domaines </w:t>
      </w:r>
      <w:r w:rsidR="00CA3971" w:rsidRPr="00DF0331">
        <w:rPr>
          <w:lang w:val="fr-BE"/>
        </w:rPr>
        <w:t xml:space="preserve">de </w:t>
      </w:r>
      <w:r w:rsidR="00D945C8" w:rsidRPr="00DF0331">
        <w:rPr>
          <w:lang w:val="fr-BE"/>
        </w:rPr>
        <w:t>gestion</w:t>
      </w:r>
      <w:r w:rsidRPr="00DF0331">
        <w:rPr>
          <w:lang w:val="fr-BE"/>
        </w:rPr>
        <w:t xml:space="preserve"> horizontaux connexes</w:t>
      </w:r>
    </w:p>
    <w:p w14:paraId="4A012CA0" w14:textId="41B45A67" w:rsidR="004D008C" w:rsidRPr="00B37AA4" w:rsidRDefault="00CA3971" w:rsidP="00B37AA4">
      <w:pPr>
        <w:pStyle w:val="Bodytekst"/>
        <w:spacing w:before="60" w:after="60"/>
        <w:ind w:left="1276"/>
        <w:rPr>
          <w:lang w:val="fr-BE"/>
        </w:rPr>
      </w:pPr>
      <w:r w:rsidRPr="00DF0331">
        <w:rPr>
          <w:lang w:val="fr-BE"/>
        </w:rPr>
        <w:t xml:space="preserve">Membres du </w:t>
      </w:r>
      <w:r w:rsidR="00B37AA4">
        <w:rPr>
          <w:lang w:val="fr-BE"/>
        </w:rPr>
        <w:t>c</w:t>
      </w:r>
      <w:r w:rsidR="004D008C" w:rsidRPr="00DF0331">
        <w:rPr>
          <w:lang w:val="fr-BE"/>
        </w:rPr>
        <w:t xml:space="preserve">omité de </w:t>
      </w:r>
      <w:r w:rsidRPr="00DF0331">
        <w:rPr>
          <w:lang w:val="fr-BE"/>
        </w:rPr>
        <w:t>direction</w:t>
      </w:r>
      <w:r w:rsidR="00B37AA4">
        <w:rPr>
          <w:lang w:val="fr-BE"/>
        </w:rPr>
        <w:t>, c</w:t>
      </w:r>
      <w:r w:rsidR="004D008C" w:rsidRPr="00B37AA4">
        <w:rPr>
          <w:lang w:val="fr-BE"/>
        </w:rPr>
        <w:t>oordinateur de l'intégrité</w:t>
      </w:r>
      <w:r w:rsidR="00B37AA4">
        <w:rPr>
          <w:lang w:val="fr-BE"/>
        </w:rPr>
        <w:t>, c</w:t>
      </w:r>
      <w:r w:rsidR="004D008C" w:rsidRPr="004D008C">
        <w:rPr>
          <w:lang w:val="fr-BE"/>
        </w:rPr>
        <w:t xml:space="preserve">oachs (ambassadeurs, formateurs </w:t>
      </w:r>
      <w:r>
        <w:rPr>
          <w:lang w:val="fr-BE"/>
        </w:rPr>
        <w:t>en</w:t>
      </w:r>
      <w:r w:rsidR="004D008C" w:rsidRPr="004D008C">
        <w:rPr>
          <w:lang w:val="fr-BE"/>
        </w:rPr>
        <w:t xml:space="preserve"> dilemmes</w:t>
      </w:r>
      <w:r>
        <w:rPr>
          <w:lang w:val="fr-BE"/>
        </w:rPr>
        <w:t xml:space="preserve"> éthiques</w:t>
      </w:r>
      <w:r w:rsidR="004D008C" w:rsidRPr="004D008C">
        <w:rPr>
          <w:lang w:val="fr-BE"/>
        </w:rPr>
        <w:t>)</w:t>
      </w:r>
      <w:r w:rsidR="00B37AA4">
        <w:rPr>
          <w:lang w:val="fr-BE"/>
        </w:rPr>
        <w:t>, c</w:t>
      </w:r>
      <w:r w:rsidR="004D008C" w:rsidRPr="004D008C">
        <w:rPr>
          <w:lang w:val="fr-BE"/>
        </w:rPr>
        <w:t>onseiller</w:t>
      </w:r>
      <w:r w:rsidR="00B37AA4">
        <w:rPr>
          <w:lang w:val="fr-BE"/>
        </w:rPr>
        <w:t>, p</w:t>
      </w:r>
      <w:r>
        <w:rPr>
          <w:lang w:val="fr-BE"/>
        </w:rPr>
        <w:t xml:space="preserve">oint de contact pour </w:t>
      </w:r>
      <w:r w:rsidR="004D008C" w:rsidRPr="004D008C">
        <w:rPr>
          <w:lang w:val="fr-BE"/>
        </w:rPr>
        <w:t xml:space="preserve">les </w:t>
      </w:r>
      <w:r>
        <w:rPr>
          <w:lang w:val="fr-BE"/>
        </w:rPr>
        <w:t>lanceurs d’alertes</w:t>
      </w:r>
      <w:r w:rsidR="00B37AA4">
        <w:rPr>
          <w:lang w:val="fr-BE"/>
        </w:rPr>
        <w:t>, m</w:t>
      </w:r>
      <w:r w:rsidR="00461EC0">
        <w:rPr>
          <w:lang w:val="fr-BE"/>
        </w:rPr>
        <w:t xml:space="preserve">embres du </w:t>
      </w:r>
      <w:r w:rsidR="004D008C" w:rsidRPr="004D008C">
        <w:rPr>
          <w:lang w:val="fr-BE"/>
        </w:rPr>
        <w:t>Département de surveillance et de contrôle de l'intégrité</w:t>
      </w:r>
      <w:r w:rsidR="00B37AA4">
        <w:rPr>
          <w:lang w:val="fr-BE"/>
        </w:rPr>
        <w:t>, me</w:t>
      </w:r>
      <w:r w:rsidR="00461EC0">
        <w:rPr>
          <w:lang w:val="fr-BE"/>
        </w:rPr>
        <w:t>mbres du D</w:t>
      </w:r>
      <w:r w:rsidR="004D008C" w:rsidRPr="004D008C">
        <w:rPr>
          <w:lang w:val="fr-BE"/>
        </w:rPr>
        <w:t xml:space="preserve">épartement de </w:t>
      </w:r>
      <w:r w:rsidR="00461EC0">
        <w:rPr>
          <w:lang w:val="fr-BE"/>
        </w:rPr>
        <w:t xml:space="preserve">la </w:t>
      </w:r>
      <w:r w:rsidR="004D008C" w:rsidRPr="004D008C">
        <w:rPr>
          <w:lang w:val="fr-BE"/>
        </w:rPr>
        <w:t xml:space="preserve">gestion </w:t>
      </w:r>
      <w:r w:rsidR="00461EC0">
        <w:rPr>
          <w:lang w:val="fr-BE"/>
        </w:rPr>
        <w:t>intégrale</w:t>
      </w:r>
      <w:r w:rsidR="004D008C" w:rsidRPr="004D008C">
        <w:rPr>
          <w:lang w:val="fr-BE"/>
        </w:rPr>
        <w:t xml:space="preserve"> de la qualité </w:t>
      </w:r>
      <w:r w:rsidR="00B37AA4">
        <w:rPr>
          <w:lang w:val="fr-BE"/>
        </w:rPr>
        <w:t xml:space="preserve">, </w:t>
      </w:r>
      <w:r w:rsidR="004D008C" w:rsidRPr="00B37AA4">
        <w:rPr>
          <w:lang w:val="fr-BE"/>
        </w:rPr>
        <w:t>GRH</w:t>
      </w:r>
      <w:r w:rsidR="00B37AA4" w:rsidRPr="00B37AA4">
        <w:rPr>
          <w:lang w:val="fr-BE"/>
        </w:rPr>
        <w:t>,</w:t>
      </w:r>
      <w:r w:rsidR="00B37AA4">
        <w:rPr>
          <w:lang w:val="fr-BE"/>
        </w:rPr>
        <w:t xml:space="preserve"> finances, logistique, s</w:t>
      </w:r>
      <w:r w:rsidR="004D008C" w:rsidRPr="00B37AA4">
        <w:rPr>
          <w:lang w:val="fr-BE"/>
        </w:rPr>
        <w:t>ervice de communication.</w:t>
      </w:r>
    </w:p>
    <w:p w14:paraId="2A19BFEE" w14:textId="77777777" w:rsidR="004D008C" w:rsidRPr="00B37AA4" w:rsidRDefault="004D008C" w:rsidP="004D008C">
      <w:pPr>
        <w:pStyle w:val="Bodytekst"/>
        <w:pBdr>
          <w:top w:val="single" w:sz="4" w:space="1" w:color="auto"/>
          <w:left w:val="single" w:sz="4" w:space="1" w:color="auto"/>
          <w:bottom w:val="single" w:sz="4" w:space="1" w:color="auto"/>
          <w:right w:val="single" w:sz="4" w:space="1" w:color="auto"/>
        </w:pBdr>
        <w:shd w:val="clear" w:color="auto" w:fill="E7E6E6" w:themeFill="background2"/>
        <w:spacing w:before="120" w:after="240"/>
        <w:ind w:left="1638" w:right="4513" w:hanging="646"/>
        <w:rPr>
          <w:b/>
          <w:bCs/>
          <w:lang w:val="fr-BE"/>
        </w:rPr>
      </w:pPr>
      <w:r w:rsidRPr="00B37AA4">
        <w:rPr>
          <w:b/>
          <w:bCs/>
          <w:lang w:val="fr-BE"/>
        </w:rPr>
        <w:lastRenderedPageBreak/>
        <w:t>2. Au niveau supra-local</w:t>
      </w:r>
    </w:p>
    <w:p w14:paraId="38E4E414" w14:textId="3CD0D144" w:rsidR="004D008C" w:rsidRPr="004D008C" w:rsidRDefault="004D008C" w:rsidP="004D008C">
      <w:pPr>
        <w:pStyle w:val="Bodytekst"/>
        <w:numPr>
          <w:ilvl w:val="2"/>
          <w:numId w:val="12"/>
        </w:numPr>
        <w:spacing w:afterLines="20" w:after="48"/>
        <w:ind w:left="2269" w:hanging="284"/>
        <w:rPr>
          <w:sz w:val="18"/>
          <w:szCs w:val="18"/>
          <w:lang w:val="fr-BE"/>
        </w:rPr>
      </w:pPr>
      <w:r w:rsidRPr="004D008C">
        <w:rPr>
          <w:lang w:val="fr-BE"/>
        </w:rPr>
        <w:t>Contact avec les autorités</w:t>
      </w:r>
      <w:r w:rsidR="00461EC0">
        <w:rPr>
          <w:lang w:val="fr-BE"/>
        </w:rPr>
        <w:t xml:space="preserve"> dont celles </w:t>
      </w:r>
      <w:r w:rsidR="00461EC0" w:rsidRPr="004D008C">
        <w:rPr>
          <w:lang w:val="fr-BE"/>
        </w:rPr>
        <w:t xml:space="preserve">compétentes pour informer les autorités disciplinaires de faits susceptibles de constituer une </w:t>
      </w:r>
      <w:r w:rsidR="00B37AA4">
        <w:rPr>
          <w:lang w:val="fr-BE"/>
        </w:rPr>
        <w:t>transgression</w:t>
      </w:r>
      <w:r w:rsidR="00461EC0" w:rsidRPr="004D008C">
        <w:rPr>
          <w:lang w:val="fr-BE"/>
        </w:rPr>
        <w:t xml:space="preserve"> disciplinaire</w:t>
      </w:r>
      <w:r w:rsidR="00461EC0">
        <w:rPr>
          <w:rStyle w:val="Voetnootmarkering"/>
        </w:rPr>
        <w:footnoteReference w:id="18"/>
      </w:r>
      <w:r w:rsidR="00461EC0" w:rsidRPr="004D008C">
        <w:rPr>
          <w:lang w:val="fr-BE"/>
        </w:rPr>
        <w:t>,</w:t>
      </w:r>
      <w:r w:rsidRPr="004D008C">
        <w:rPr>
          <w:lang w:val="fr-BE"/>
        </w:rPr>
        <w:t xml:space="preserve"> </w:t>
      </w:r>
      <w:r w:rsidR="00461EC0">
        <w:rPr>
          <w:lang w:val="fr-BE"/>
        </w:rPr>
        <w:t>l’</w:t>
      </w:r>
      <w:r w:rsidRPr="004D008C">
        <w:rPr>
          <w:lang w:val="fr-BE"/>
        </w:rPr>
        <w:t xml:space="preserve">AIG, </w:t>
      </w:r>
      <w:r w:rsidR="00461EC0">
        <w:rPr>
          <w:lang w:val="fr-BE"/>
        </w:rPr>
        <w:t xml:space="preserve">le </w:t>
      </w:r>
      <w:r w:rsidRPr="004D008C">
        <w:rPr>
          <w:lang w:val="fr-BE"/>
        </w:rPr>
        <w:t xml:space="preserve">Comité P, </w:t>
      </w:r>
      <w:r w:rsidR="00461EC0">
        <w:rPr>
          <w:lang w:val="fr-BE"/>
        </w:rPr>
        <w:t xml:space="preserve">le </w:t>
      </w:r>
      <w:r w:rsidRPr="004D008C">
        <w:rPr>
          <w:lang w:val="fr-BE"/>
        </w:rPr>
        <w:t>COC,</w:t>
      </w:r>
      <w:r w:rsidR="00461EC0">
        <w:rPr>
          <w:lang w:val="fr-BE"/>
        </w:rPr>
        <w:t xml:space="preserve"> </w:t>
      </w:r>
      <w:r w:rsidRPr="004D008C">
        <w:rPr>
          <w:lang w:val="fr-BE"/>
        </w:rPr>
        <w:t>...</w:t>
      </w:r>
      <w:r w:rsidRPr="004D008C">
        <w:rPr>
          <w:sz w:val="18"/>
          <w:szCs w:val="18"/>
          <w:lang w:val="fr-BE"/>
        </w:rPr>
        <w:tab/>
      </w:r>
    </w:p>
    <w:p w14:paraId="400EAC35" w14:textId="3DBA21C7" w:rsidR="004D008C" w:rsidRPr="00DE100B" w:rsidRDefault="004D008C" w:rsidP="004D008C">
      <w:pPr>
        <w:pStyle w:val="Hoofdstuk"/>
        <w:numPr>
          <w:ilvl w:val="0"/>
          <w:numId w:val="0"/>
        </w:numPr>
        <w:rPr>
          <w:color w:val="00B050"/>
          <w:lang w:val="fr-BE"/>
        </w:rPr>
      </w:pPr>
      <w:r w:rsidRPr="004D008C">
        <w:rPr>
          <w:lang w:val="fr-BE"/>
        </w:rPr>
        <w:lastRenderedPageBreak/>
        <w:t>Modèle d</w:t>
      </w:r>
      <w:r w:rsidR="001F246E">
        <w:rPr>
          <w:lang w:val="fr-BE"/>
        </w:rPr>
        <w:t>’une</w:t>
      </w:r>
      <w:r w:rsidRPr="004D008C">
        <w:rPr>
          <w:lang w:val="fr-BE"/>
        </w:rPr>
        <w:t xml:space="preserve"> politique d'intégrité basé</w:t>
      </w:r>
      <w:r w:rsidR="001F246E">
        <w:rPr>
          <w:lang w:val="fr-BE"/>
        </w:rPr>
        <w:t>e</w:t>
      </w:r>
      <w:r w:rsidRPr="004D008C">
        <w:rPr>
          <w:lang w:val="fr-BE"/>
        </w:rPr>
        <w:t xml:space="preserve"> sur le </w:t>
      </w:r>
      <w:r w:rsidR="001F246E">
        <w:rPr>
          <w:lang w:val="fr-BE"/>
        </w:rPr>
        <w:t>IMF</w:t>
      </w:r>
      <w:r w:rsidR="00DE100B">
        <w:rPr>
          <w:color w:val="00B050"/>
          <w:lang w:val="fr-BE"/>
        </w:rPr>
        <w:t xml:space="preserve"> </w:t>
      </w:r>
    </w:p>
    <w:p w14:paraId="0DF13809" w14:textId="0466A874" w:rsidR="004D008C" w:rsidRPr="004D008C" w:rsidRDefault="004D008C" w:rsidP="004D008C">
      <w:pPr>
        <w:pStyle w:val="level2paragraaf"/>
        <w:numPr>
          <w:ilvl w:val="0"/>
          <w:numId w:val="0"/>
        </w:numPr>
        <w:pBdr>
          <w:top w:val="single" w:sz="4" w:space="1" w:color="auto"/>
          <w:left w:val="single" w:sz="4" w:space="4" w:color="auto"/>
          <w:bottom w:val="single" w:sz="4" w:space="1" w:color="auto"/>
          <w:right w:val="single" w:sz="4" w:space="4" w:color="auto"/>
        </w:pBdr>
        <w:shd w:val="clear" w:color="auto" w:fill="DEEAF6" w:themeFill="accent1" w:themeFillTint="33"/>
        <w:ind w:left="284"/>
        <w:jc w:val="both"/>
        <w:rPr>
          <w:lang w:val="fr-BE"/>
        </w:rPr>
      </w:pPr>
      <w:r w:rsidRPr="004D008C">
        <w:rPr>
          <w:lang w:val="fr-BE"/>
        </w:rPr>
        <w:t>1. IDENTIFICATION DE L'ENTITÉ</w:t>
      </w:r>
      <w:r w:rsidR="00B37AA4">
        <w:rPr>
          <w:lang w:val="fr-BE"/>
        </w:rPr>
        <w:t xml:space="preserve"> DE POLICE</w:t>
      </w:r>
    </w:p>
    <w:p w14:paraId="7AD88001" w14:textId="4AB44B43" w:rsidR="00701E5D" w:rsidRDefault="004D008C" w:rsidP="004D008C">
      <w:pPr>
        <w:pStyle w:val="level2paragraaf"/>
        <w:numPr>
          <w:ilvl w:val="0"/>
          <w:numId w:val="0"/>
        </w:numPr>
        <w:spacing w:before="120"/>
        <w:ind w:left="567" w:hanging="141"/>
        <w:jc w:val="both"/>
        <w:rPr>
          <w:b w:val="0"/>
          <w:bCs/>
          <w:sz w:val="20"/>
          <w:szCs w:val="20"/>
          <w:lang w:val="fr-BE"/>
        </w:rPr>
      </w:pPr>
      <w:r w:rsidRPr="004D008C">
        <w:rPr>
          <w:b w:val="0"/>
          <w:bCs/>
          <w:sz w:val="20"/>
          <w:szCs w:val="20"/>
          <w:lang w:val="fr-BE"/>
        </w:rPr>
        <w:t xml:space="preserve">  Précise</w:t>
      </w:r>
      <w:r w:rsidR="00F262D3">
        <w:rPr>
          <w:b w:val="0"/>
          <w:bCs/>
          <w:sz w:val="20"/>
          <w:szCs w:val="20"/>
          <w:lang w:val="fr-BE"/>
        </w:rPr>
        <w:t>z</w:t>
      </w:r>
      <w:r w:rsidRPr="004D008C">
        <w:rPr>
          <w:b w:val="0"/>
          <w:bCs/>
          <w:sz w:val="20"/>
          <w:szCs w:val="20"/>
          <w:lang w:val="fr-BE"/>
        </w:rPr>
        <w:t xml:space="preserve"> l'entité </w:t>
      </w:r>
      <w:r w:rsidR="00F262D3">
        <w:rPr>
          <w:b w:val="0"/>
          <w:bCs/>
          <w:sz w:val="20"/>
          <w:szCs w:val="20"/>
          <w:lang w:val="fr-BE"/>
        </w:rPr>
        <w:t xml:space="preserve">de police </w:t>
      </w:r>
      <w:r w:rsidR="00701E5D">
        <w:rPr>
          <w:b w:val="0"/>
          <w:bCs/>
          <w:sz w:val="20"/>
          <w:szCs w:val="20"/>
          <w:lang w:val="fr-BE"/>
        </w:rPr>
        <w:t xml:space="preserve">concernée et </w:t>
      </w:r>
      <w:r w:rsidRPr="004D008C">
        <w:rPr>
          <w:b w:val="0"/>
          <w:bCs/>
          <w:sz w:val="20"/>
          <w:szCs w:val="20"/>
          <w:lang w:val="fr-BE"/>
        </w:rPr>
        <w:t>la période</w:t>
      </w:r>
      <w:r w:rsidR="00701E5D">
        <w:rPr>
          <w:b w:val="0"/>
          <w:bCs/>
          <w:sz w:val="20"/>
          <w:szCs w:val="20"/>
          <w:lang w:val="fr-BE"/>
        </w:rPr>
        <w:t xml:space="preserve"> visée.</w:t>
      </w:r>
    </w:p>
    <w:p w14:paraId="79FF6F62" w14:textId="61FBB39D" w:rsidR="004D008C" w:rsidRPr="004D008C" w:rsidRDefault="00F262D3" w:rsidP="00F262D3">
      <w:pPr>
        <w:pStyle w:val="level2paragraaf"/>
        <w:numPr>
          <w:ilvl w:val="0"/>
          <w:numId w:val="0"/>
        </w:numPr>
        <w:spacing w:before="120"/>
        <w:ind w:left="567" w:hanging="141"/>
        <w:jc w:val="both"/>
        <w:rPr>
          <w:b w:val="0"/>
          <w:bCs/>
          <w:sz w:val="20"/>
          <w:szCs w:val="20"/>
          <w:lang w:val="fr-BE"/>
        </w:rPr>
      </w:pPr>
      <w:r>
        <w:rPr>
          <w:b w:val="0"/>
          <w:bCs/>
          <w:sz w:val="20"/>
          <w:szCs w:val="20"/>
          <w:lang w:val="fr-BE"/>
        </w:rPr>
        <w:t xml:space="preserve">  </w:t>
      </w:r>
      <w:r w:rsidR="00701E5D">
        <w:rPr>
          <w:b w:val="0"/>
          <w:bCs/>
          <w:sz w:val="20"/>
          <w:szCs w:val="20"/>
          <w:lang w:val="fr-BE"/>
        </w:rPr>
        <w:t>Identifie</w:t>
      </w:r>
      <w:r>
        <w:rPr>
          <w:b w:val="0"/>
          <w:bCs/>
          <w:sz w:val="20"/>
          <w:szCs w:val="20"/>
          <w:lang w:val="fr-BE"/>
        </w:rPr>
        <w:t>z (</w:t>
      </w:r>
      <w:r w:rsidR="004D008C" w:rsidRPr="004D008C">
        <w:rPr>
          <w:b w:val="0"/>
          <w:bCs/>
          <w:sz w:val="20"/>
          <w:szCs w:val="20"/>
          <w:lang w:val="fr-BE"/>
        </w:rPr>
        <w:t>nom, prénom, grade/niveau</w:t>
      </w:r>
      <w:r>
        <w:rPr>
          <w:b w:val="0"/>
          <w:bCs/>
          <w:sz w:val="20"/>
          <w:szCs w:val="20"/>
          <w:lang w:val="fr-BE"/>
        </w:rPr>
        <w:t xml:space="preserve">) le mandataire </w:t>
      </w:r>
      <w:r w:rsidR="00B37AA4">
        <w:rPr>
          <w:b w:val="0"/>
          <w:bCs/>
          <w:sz w:val="20"/>
          <w:szCs w:val="20"/>
          <w:lang w:val="fr-BE"/>
        </w:rPr>
        <w:t>et</w:t>
      </w:r>
      <w:r>
        <w:rPr>
          <w:b w:val="0"/>
          <w:bCs/>
          <w:sz w:val="20"/>
          <w:szCs w:val="20"/>
          <w:lang w:val="fr-BE"/>
        </w:rPr>
        <w:t xml:space="preserve"> le responsable</w:t>
      </w:r>
      <w:r w:rsidR="004D008C" w:rsidRPr="004D008C">
        <w:rPr>
          <w:b w:val="0"/>
          <w:bCs/>
          <w:sz w:val="20"/>
          <w:szCs w:val="20"/>
          <w:lang w:val="fr-BE"/>
        </w:rPr>
        <w:t xml:space="preserve"> </w:t>
      </w:r>
      <w:r w:rsidR="00B37AA4">
        <w:rPr>
          <w:b w:val="0"/>
          <w:bCs/>
          <w:sz w:val="20"/>
          <w:szCs w:val="20"/>
          <w:lang w:val="fr-BE"/>
        </w:rPr>
        <w:t>intégrité</w:t>
      </w:r>
      <w:r w:rsidR="004D008C" w:rsidRPr="004D008C">
        <w:rPr>
          <w:b w:val="0"/>
          <w:bCs/>
          <w:sz w:val="20"/>
          <w:szCs w:val="20"/>
          <w:lang w:val="fr-BE"/>
        </w:rPr>
        <w:t>.</w:t>
      </w:r>
    </w:p>
    <w:p w14:paraId="5760F2B1" w14:textId="4743A44C" w:rsidR="004D008C" w:rsidRPr="004D008C" w:rsidRDefault="004D008C" w:rsidP="004D008C">
      <w:pPr>
        <w:pStyle w:val="level2paragraaf"/>
        <w:numPr>
          <w:ilvl w:val="0"/>
          <w:numId w:val="0"/>
        </w:numPr>
        <w:pBdr>
          <w:top w:val="single" w:sz="4" w:space="1" w:color="auto"/>
          <w:left w:val="single" w:sz="4" w:space="4" w:color="auto"/>
          <w:bottom w:val="single" w:sz="4" w:space="1" w:color="auto"/>
          <w:right w:val="single" w:sz="4" w:space="4" w:color="auto"/>
        </w:pBdr>
        <w:shd w:val="clear" w:color="auto" w:fill="DEEAF6" w:themeFill="accent1" w:themeFillTint="33"/>
        <w:ind w:left="284"/>
        <w:jc w:val="both"/>
        <w:rPr>
          <w:lang w:val="fr-BE"/>
        </w:rPr>
      </w:pPr>
      <w:r w:rsidRPr="004D008C">
        <w:rPr>
          <w:lang w:val="fr-BE"/>
        </w:rPr>
        <w:t>2. AMBITION, VISION ET OBJECTIFS PLURI</w:t>
      </w:r>
      <w:r w:rsidR="00F262D3">
        <w:rPr>
          <w:lang w:val="fr-BE"/>
        </w:rPr>
        <w:t>-</w:t>
      </w:r>
      <w:r w:rsidRPr="004D008C">
        <w:rPr>
          <w:lang w:val="fr-BE"/>
        </w:rPr>
        <w:t>ANNUELS ("SMART")</w:t>
      </w:r>
    </w:p>
    <w:p w14:paraId="3D4B6650" w14:textId="3B0D46D5" w:rsidR="004D008C" w:rsidRPr="004D008C" w:rsidRDefault="004D008C" w:rsidP="004D008C">
      <w:pPr>
        <w:pStyle w:val="level3paragraaf"/>
        <w:numPr>
          <w:ilvl w:val="0"/>
          <w:numId w:val="0"/>
        </w:numPr>
        <w:tabs>
          <w:tab w:val="left" w:pos="708"/>
        </w:tabs>
        <w:spacing w:before="120" w:after="60"/>
        <w:ind w:left="567"/>
        <w:jc w:val="both"/>
        <w:rPr>
          <w:rStyle w:val="BodytekstChar"/>
          <w:b w:val="0"/>
          <w:bCs/>
          <w:sz w:val="20"/>
          <w:szCs w:val="20"/>
          <w:lang w:val="fr-BE"/>
        </w:rPr>
      </w:pPr>
      <w:r w:rsidRPr="004D008C">
        <w:rPr>
          <w:rStyle w:val="BodytekstChar"/>
          <w:b w:val="0"/>
          <w:bCs/>
          <w:sz w:val="20"/>
          <w:szCs w:val="20"/>
          <w:lang w:val="fr-BE"/>
        </w:rPr>
        <w:t xml:space="preserve">Définissez les </w:t>
      </w:r>
      <w:r w:rsidR="00B37AA4">
        <w:rPr>
          <w:rStyle w:val="BodytekstChar"/>
          <w:b w:val="0"/>
          <w:bCs/>
          <w:sz w:val="20"/>
          <w:szCs w:val="20"/>
          <w:lang w:val="fr-BE"/>
        </w:rPr>
        <w:t xml:space="preserve">codes, les </w:t>
      </w:r>
      <w:r w:rsidRPr="004D008C">
        <w:rPr>
          <w:rStyle w:val="BodytekstChar"/>
          <w:b w:val="0"/>
          <w:bCs/>
          <w:sz w:val="20"/>
          <w:szCs w:val="20"/>
          <w:lang w:val="fr-BE"/>
        </w:rPr>
        <w:t xml:space="preserve">valeurs fondamentales, les normes et/ou les règles qui sont au cœur des activités quotidiennes de l'organisation. </w:t>
      </w:r>
    </w:p>
    <w:p w14:paraId="029149F4" w14:textId="77777777" w:rsidR="00B37AA4" w:rsidRDefault="004D008C" w:rsidP="004D008C">
      <w:pPr>
        <w:pStyle w:val="level3paragraaf"/>
        <w:numPr>
          <w:ilvl w:val="0"/>
          <w:numId w:val="0"/>
        </w:numPr>
        <w:tabs>
          <w:tab w:val="left" w:pos="708"/>
        </w:tabs>
        <w:spacing w:before="120" w:after="60"/>
        <w:ind w:left="567"/>
        <w:jc w:val="both"/>
        <w:rPr>
          <w:rStyle w:val="BodytekstChar"/>
          <w:b w:val="0"/>
          <w:bCs/>
          <w:sz w:val="20"/>
          <w:szCs w:val="20"/>
          <w:lang w:val="fr-BE"/>
        </w:rPr>
      </w:pPr>
      <w:r w:rsidRPr="004D008C">
        <w:rPr>
          <w:rStyle w:val="BodytekstChar"/>
          <w:b w:val="0"/>
          <w:bCs/>
          <w:sz w:val="20"/>
          <w:szCs w:val="20"/>
          <w:lang w:val="fr-BE"/>
        </w:rPr>
        <w:t>Déterminez les besoins spécifiques.</w:t>
      </w:r>
    </w:p>
    <w:p w14:paraId="10A0E820" w14:textId="0879A76C" w:rsidR="004D008C" w:rsidRPr="004D008C" w:rsidRDefault="004D008C" w:rsidP="004D008C">
      <w:pPr>
        <w:pStyle w:val="level3paragraaf"/>
        <w:numPr>
          <w:ilvl w:val="0"/>
          <w:numId w:val="0"/>
        </w:numPr>
        <w:tabs>
          <w:tab w:val="left" w:pos="708"/>
        </w:tabs>
        <w:spacing w:before="120" w:after="60"/>
        <w:ind w:left="567"/>
        <w:jc w:val="both"/>
        <w:rPr>
          <w:rStyle w:val="BodytekstChar"/>
          <w:b w:val="0"/>
          <w:bCs/>
          <w:sz w:val="20"/>
          <w:szCs w:val="20"/>
          <w:lang w:val="fr-BE"/>
        </w:rPr>
      </w:pPr>
      <w:r w:rsidRPr="004D008C">
        <w:rPr>
          <w:rStyle w:val="BodytekstChar"/>
          <w:b w:val="0"/>
          <w:bCs/>
          <w:sz w:val="20"/>
          <w:szCs w:val="20"/>
          <w:lang w:val="fr-BE"/>
        </w:rPr>
        <w:t>Identifie</w:t>
      </w:r>
      <w:r w:rsidR="00F262D3">
        <w:rPr>
          <w:rStyle w:val="BodytekstChar"/>
          <w:b w:val="0"/>
          <w:bCs/>
          <w:sz w:val="20"/>
          <w:szCs w:val="20"/>
          <w:lang w:val="fr-BE"/>
        </w:rPr>
        <w:t>z</w:t>
      </w:r>
      <w:r w:rsidRPr="004D008C">
        <w:rPr>
          <w:rStyle w:val="BodytekstChar"/>
          <w:b w:val="0"/>
          <w:bCs/>
          <w:sz w:val="20"/>
          <w:szCs w:val="20"/>
          <w:lang w:val="fr-BE"/>
        </w:rPr>
        <w:t xml:space="preserve"> les processus et les fonctions qui sont vulnérables aux atteintes à l'intégrité et détermine</w:t>
      </w:r>
      <w:r w:rsidR="00F262D3">
        <w:rPr>
          <w:rStyle w:val="BodytekstChar"/>
          <w:b w:val="0"/>
          <w:bCs/>
          <w:sz w:val="20"/>
          <w:szCs w:val="20"/>
          <w:lang w:val="fr-BE"/>
        </w:rPr>
        <w:t>z</w:t>
      </w:r>
      <w:r w:rsidRPr="004D008C">
        <w:rPr>
          <w:rStyle w:val="BodytekstChar"/>
          <w:b w:val="0"/>
          <w:bCs/>
          <w:sz w:val="20"/>
          <w:szCs w:val="20"/>
          <w:lang w:val="fr-BE"/>
        </w:rPr>
        <w:t xml:space="preserve"> dans quelle mesure</w:t>
      </w:r>
      <w:r w:rsidR="00B37AA4">
        <w:rPr>
          <w:rStyle w:val="BodytekstChar"/>
          <w:b w:val="0"/>
          <w:bCs/>
          <w:sz w:val="20"/>
          <w:szCs w:val="20"/>
          <w:lang w:val="fr-BE"/>
        </w:rPr>
        <w:t>,</w:t>
      </w:r>
      <w:r w:rsidRPr="004D008C">
        <w:rPr>
          <w:rStyle w:val="BodytekstChar"/>
          <w:b w:val="0"/>
          <w:bCs/>
          <w:sz w:val="20"/>
          <w:szCs w:val="20"/>
          <w:lang w:val="fr-BE"/>
        </w:rPr>
        <w:t xml:space="preserve"> l'</w:t>
      </w:r>
      <w:r w:rsidR="00B2610F">
        <w:rPr>
          <w:rStyle w:val="BodytekstChar"/>
          <w:b w:val="0"/>
          <w:bCs/>
          <w:sz w:val="20"/>
          <w:szCs w:val="20"/>
          <w:lang w:val="fr-BE"/>
        </w:rPr>
        <w:t>entité de police</w:t>
      </w:r>
      <w:r w:rsidRPr="004D008C">
        <w:rPr>
          <w:rStyle w:val="BodytekstChar"/>
          <w:b w:val="0"/>
          <w:bCs/>
          <w:sz w:val="20"/>
          <w:szCs w:val="20"/>
          <w:lang w:val="fr-BE"/>
        </w:rPr>
        <w:t xml:space="preserve"> est protégé</w:t>
      </w:r>
      <w:r w:rsidR="00B2610F">
        <w:rPr>
          <w:rStyle w:val="BodytekstChar"/>
          <w:b w:val="0"/>
          <w:bCs/>
          <w:sz w:val="20"/>
          <w:szCs w:val="20"/>
          <w:lang w:val="fr-BE"/>
        </w:rPr>
        <w:t>e</w:t>
      </w:r>
      <w:r w:rsidRPr="004D008C">
        <w:rPr>
          <w:rStyle w:val="BodytekstChar"/>
          <w:b w:val="0"/>
          <w:bCs/>
          <w:sz w:val="20"/>
          <w:szCs w:val="20"/>
          <w:lang w:val="fr-BE"/>
        </w:rPr>
        <w:t xml:space="preserve"> contre ces </w:t>
      </w:r>
      <w:r w:rsidR="00B2610F">
        <w:rPr>
          <w:rStyle w:val="BodytekstChar"/>
          <w:b w:val="0"/>
          <w:bCs/>
          <w:sz w:val="20"/>
          <w:szCs w:val="20"/>
          <w:lang w:val="fr-BE"/>
        </w:rPr>
        <w:t>risques d’</w:t>
      </w:r>
      <w:r w:rsidRPr="004D008C">
        <w:rPr>
          <w:rStyle w:val="BodytekstChar"/>
          <w:b w:val="0"/>
          <w:bCs/>
          <w:sz w:val="20"/>
          <w:szCs w:val="20"/>
          <w:lang w:val="fr-BE"/>
        </w:rPr>
        <w:t>atteintes (</w:t>
      </w:r>
      <w:r w:rsidR="00B2610F">
        <w:rPr>
          <w:rStyle w:val="BodytekstChar"/>
          <w:b w:val="0"/>
          <w:bCs/>
          <w:sz w:val="20"/>
          <w:szCs w:val="20"/>
          <w:lang w:val="fr-BE"/>
        </w:rPr>
        <w:t>par d</w:t>
      </w:r>
      <w:r w:rsidRPr="004D008C">
        <w:rPr>
          <w:rStyle w:val="BodytekstChar"/>
          <w:b w:val="0"/>
          <w:bCs/>
          <w:sz w:val="20"/>
          <w:szCs w:val="20"/>
          <w:lang w:val="fr-BE"/>
        </w:rPr>
        <w:t>es techniques et des approches sophistiquées</w:t>
      </w:r>
      <w:r w:rsidR="00B2610F">
        <w:rPr>
          <w:rStyle w:val="BodytekstChar"/>
          <w:b w:val="0"/>
          <w:bCs/>
          <w:sz w:val="20"/>
          <w:szCs w:val="20"/>
          <w:lang w:val="fr-BE"/>
        </w:rPr>
        <w:t>,</w:t>
      </w:r>
      <w:r w:rsidRPr="004D008C">
        <w:rPr>
          <w:rStyle w:val="BodytekstChar"/>
          <w:b w:val="0"/>
          <w:bCs/>
          <w:sz w:val="20"/>
          <w:szCs w:val="20"/>
          <w:lang w:val="fr-BE"/>
        </w:rPr>
        <w:t xml:space="preserve"> exigeantes</w:t>
      </w:r>
      <w:r w:rsidR="00B2610F">
        <w:rPr>
          <w:rStyle w:val="BodytekstChar"/>
          <w:b w:val="0"/>
          <w:bCs/>
          <w:sz w:val="20"/>
          <w:szCs w:val="20"/>
          <w:lang w:val="fr-BE"/>
        </w:rPr>
        <w:t xml:space="preserve"> et/ou par </w:t>
      </w:r>
      <w:r w:rsidRPr="004D008C">
        <w:rPr>
          <w:rStyle w:val="BodytekstChar"/>
          <w:b w:val="0"/>
          <w:bCs/>
          <w:sz w:val="20"/>
          <w:szCs w:val="20"/>
          <w:lang w:val="fr-BE"/>
        </w:rPr>
        <w:t>de simples analyses de "bon sens").</w:t>
      </w:r>
    </w:p>
    <w:p w14:paraId="07F5DE08" w14:textId="101F5215" w:rsidR="004D008C" w:rsidRPr="004D008C" w:rsidRDefault="004D008C" w:rsidP="004D008C">
      <w:pPr>
        <w:pStyle w:val="level3paragraaf"/>
        <w:numPr>
          <w:ilvl w:val="0"/>
          <w:numId w:val="0"/>
        </w:numPr>
        <w:tabs>
          <w:tab w:val="left" w:pos="708"/>
        </w:tabs>
        <w:spacing w:before="120" w:after="60"/>
        <w:ind w:left="567"/>
        <w:jc w:val="both"/>
        <w:rPr>
          <w:lang w:val="fr-BE"/>
        </w:rPr>
      </w:pPr>
      <w:r w:rsidRPr="004D008C">
        <w:rPr>
          <w:rStyle w:val="BodytekstChar"/>
          <w:b w:val="0"/>
          <w:bCs/>
          <w:sz w:val="20"/>
          <w:szCs w:val="20"/>
          <w:lang w:val="fr-BE"/>
        </w:rPr>
        <w:t xml:space="preserve">Sur cette base et en fonction des priorités, formulez des </w:t>
      </w:r>
      <w:r w:rsidR="00B2610F">
        <w:rPr>
          <w:rStyle w:val="BodytekstChar"/>
          <w:b w:val="0"/>
          <w:bCs/>
          <w:sz w:val="20"/>
          <w:szCs w:val="20"/>
          <w:lang w:val="fr-BE"/>
        </w:rPr>
        <w:t>objectifs</w:t>
      </w:r>
      <w:r w:rsidRPr="004D008C">
        <w:rPr>
          <w:rStyle w:val="BodytekstChar"/>
          <w:b w:val="0"/>
          <w:bCs/>
          <w:sz w:val="20"/>
          <w:szCs w:val="20"/>
          <w:lang w:val="fr-BE"/>
        </w:rPr>
        <w:t xml:space="preserve"> afin que l'organis</w:t>
      </w:r>
      <w:r w:rsidR="00B2610F">
        <w:rPr>
          <w:rStyle w:val="BodytekstChar"/>
          <w:b w:val="0"/>
          <w:bCs/>
          <w:sz w:val="20"/>
          <w:szCs w:val="20"/>
          <w:lang w:val="fr-BE"/>
        </w:rPr>
        <w:t xml:space="preserve">ation </w:t>
      </w:r>
      <w:r w:rsidRPr="004D008C">
        <w:rPr>
          <w:rStyle w:val="BodytekstChar"/>
          <w:b w:val="0"/>
          <w:bCs/>
          <w:sz w:val="20"/>
          <w:szCs w:val="20"/>
          <w:lang w:val="fr-BE"/>
        </w:rPr>
        <w:t xml:space="preserve">puisse mieux se protéger contre les violations </w:t>
      </w:r>
      <w:r w:rsidR="00B2610F">
        <w:rPr>
          <w:rStyle w:val="BodytekstChar"/>
          <w:b w:val="0"/>
          <w:bCs/>
          <w:sz w:val="20"/>
          <w:szCs w:val="20"/>
          <w:lang w:val="fr-BE"/>
        </w:rPr>
        <w:t>potentielles</w:t>
      </w:r>
      <w:r w:rsidR="00B2610F" w:rsidRPr="004D008C">
        <w:rPr>
          <w:rStyle w:val="BodytekstChar"/>
          <w:b w:val="0"/>
          <w:bCs/>
          <w:sz w:val="20"/>
          <w:szCs w:val="20"/>
          <w:lang w:val="fr-BE"/>
        </w:rPr>
        <w:t xml:space="preserve"> </w:t>
      </w:r>
      <w:r w:rsidRPr="004D008C">
        <w:rPr>
          <w:rStyle w:val="BodytekstChar"/>
          <w:b w:val="0"/>
          <w:bCs/>
          <w:sz w:val="20"/>
          <w:szCs w:val="20"/>
          <w:lang w:val="fr-BE"/>
        </w:rPr>
        <w:t xml:space="preserve">de l'intégrité : </w:t>
      </w:r>
    </w:p>
    <w:p w14:paraId="7E539A8A" w14:textId="77777777" w:rsidR="004D008C" w:rsidRPr="004D008C" w:rsidRDefault="004D008C" w:rsidP="004D008C">
      <w:pPr>
        <w:pStyle w:val="level3paragraaf"/>
        <w:numPr>
          <w:ilvl w:val="0"/>
          <w:numId w:val="0"/>
        </w:numPr>
        <w:tabs>
          <w:tab w:val="left" w:pos="708"/>
        </w:tabs>
        <w:spacing w:before="120" w:after="60"/>
        <w:ind w:left="567"/>
        <w:jc w:val="both"/>
        <w:rPr>
          <w:rStyle w:val="BodytekstChar"/>
          <w:lang w:val="fr-BE"/>
        </w:rPr>
      </w:pPr>
      <w:r w:rsidRPr="004D008C">
        <w:rPr>
          <w:rStyle w:val="BodytekstChar"/>
          <w:sz w:val="20"/>
          <w:szCs w:val="20"/>
          <w:lang w:val="fr-BE"/>
        </w:rPr>
        <w:t>2.1 Objectifs stratégiques</w:t>
      </w:r>
    </w:p>
    <w:p w14:paraId="685CA4D4" w14:textId="66C62264" w:rsidR="004D008C" w:rsidRPr="004D008C" w:rsidRDefault="004D008C" w:rsidP="004D008C">
      <w:pPr>
        <w:pStyle w:val="level3paragraaf"/>
        <w:numPr>
          <w:ilvl w:val="0"/>
          <w:numId w:val="0"/>
        </w:numPr>
        <w:tabs>
          <w:tab w:val="left" w:pos="708"/>
        </w:tabs>
        <w:spacing w:before="120" w:after="60"/>
        <w:ind w:left="709"/>
        <w:jc w:val="both"/>
        <w:rPr>
          <w:rStyle w:val="BodytekstChar"/>
          <w:b w:val="0"/>
          <w:bCs/>
          <w:sz w:val="20"/>
          <w:szCs w:val="20"/>
          <w:lang w:val="fr-BE"/>
        </w:rPr>
      </w:pPr>
      <w:r w:rsidRPr="004D008C">
        <w:rPr>
          <w:b w:val="0"/>
          <w:bCs/>
          <w:sz w:val="20"/>
          <w:szCs w:val="20"/>
          <w:lang w:val="fr-BE"/>
        </w:rPr>
        <w:t>Détermine</w:t>
      </w:r>
      <w:r w:rsidR="00B2610F">
        <w:rPr>
          <w:b w:val="0"/>
          <w:bCs/>
          <w:sz w:val="20"/>
          <w:szCs w:val="20"/>
          <w:lang w:val="fr-BE"/>
        </w:rPr>
        <w:t>z</w:t>
      </w:r>
      <w:r w:rsidRPr="004D008C">
        <w:rPr>
          <w:b w:val="0"/>
          <w:bCs/>
          <w:sz w:val="20"/>
          <w:szCs w:val="20"/>
          <w:lang w:val="fr-BE"/>
        </w:rPr>
        <w:t xml:space="preserve"> l'ambition, la vision et les objectifs pluriannuels pour les </w:t>
      </w:r>
      <w:r w:rsidR="00F23121">
        <w:rPr>
          <w:b w:val="0"/>
          <w:bCs/>
          <w:sz w:val="20"/>
          <w:szCs w:val="20"/>
          <w:lang w:val="fr-BE"/>
        </w:rPr>
        <w:t>risques prioritaires</w:t>
      </w:r>
      <w:r w:rsidRPr="004D008C">
        <w:rPr>
          <w:rStyle w:val="BodytekstChar"/>
          <w:b w:val="0"/>
          <w:bCs/>
          <w:sz w:val="20"/>
          <w:szCs w:val="20"/>
          <w:lang w:val="fr-BE"/>
        </w:rPr>
        <w:t xml:space="preserve"> retenus (</w:t>
      </w:r>
      <w:r w:rsidR="00F23121">
        <w:rPr>
          <w:rStyle w:val="BodytekstChar"/>
          <w:b w:val="0"/>
          <w:bCs/>
          <w:sz w:val="20"/>
          <w:szCs w:val="20"/>
          <w:lang w:val="fr-BE"/>
        </w:rPr>
        <w:t xml:space="preserve">conformes à </w:t>
      </w:r>
      <w:r w:rsidRPr="004D008C">
        <w:rPr>
          <w:rStyle w:val="BodytekstChar"/>
          <w:b w:val="0"/>
          <w:bCs/>
          <w:sz w:val="20"/>
          <w:szCs w:val="20"/>
          <w:lang w:val="fr-BE"/>
        </w:rPr>
        <w:t>la mission, la vision</w:t>
      </w:r>
      <w:r w:rsidR="00B2610F">
        <w:rPr>
          <w:rStyle w:val="BodytekstChar"/>
          <w:b w:val="0"/>
          <w:bCs/>
          <w:sz w:val="20"/>
          <w:szCs w:val="20"/>
          <w:lang w:val="fr-BE"/>
        </w:rPr>
        <w:t xml:space="preserve"> et</w:t>
      </w:r>
      <w:r w:rsidRPr="004D008C">
        <w:rPr>
          <w:rStyle w:val="BodytekstChar"/>
          <w:b w:val="0"/>
          <w:bCs/>
          <w:sz w:val="20"/>
          <w:szCs w:val="20"/>
          <w:lang w:val="fr-BE"/>
        </w:rPr>
        <w:t xml:space="preserve"> les valeurs fondamentales de l'organisation).</w:t>
      </w:r>
    </w:p>
    <w:p w14:paraId="452C4D3B" w14:textId="77777777" w:rsidR="004D008C" w:rsidRPr="004D008C" w:rsidRDefault="004D008C" w:rsidP="004D008C">
      <w:pPr>
        <w:pStyle w:val="level3paragraaf"/>
        <w:numPr>
          <w:ilvl w:val="0"/>
          <w:numId w:val="0"/>
        </w:numPr>
        <w:tabs>
          <w:tab w:val="left" w:pos="708"/>
        </w:tabs>
        <w:spacing w:before="120"/>
        <w:ind w:left="567"/>
        <w:jc w:val="both"/>
        <w:rPr>
          <w:rStyle w:val="BodytekstChar"/>
          <w:sz w:val="20"/>
          <w:szCs w:val="20"/>
          <w:lang w:val="fr-BE"/>
        </w:rPr>
      </w:pPr>
      <w:r w:rsidRPr="004D008C">
        <w:rPr>
          <w:sz w:val="20"/>
          <w:szCs w:val="20"/>
          <w:lang w:val="fr-BE"/>
        </w:rPr>
        <w:t xml:space="preserve">2.2 </w:t>
      </w:r>
      <w:r w:rsidRPr="004D008C">
        <w:rPr>
          <w:rStyle w:val="BodytekstChar"/>
          <w:sz w:val="20"/>
          <w:szCs w:val="20"/>
          <w:lang w:val="fr-BE"/>
        </w:rPr>
        <w:t>Objectifs opérationnels</w:t>
      </w:r>
    </w:p>
    <w:p w14:paraId="0D756FD7" w14:textId="37C656BB" w:rsidR="00EA1FA4" w:rsidRPr="004D008C" w:rsidRDefault="004D008C" w:rsidP="00EA1FA4">
      <w:pPr>
        <w:pStyle w:val="Bodytekst"/>
        <w:spacing w:before="120" w:after="60"/>
        <w:ind w:left="567"/>
        <w:rPr>
          <w:lang w:val="fr-BE"/>
        </w:rPr>
      </w:pPr>
      <w:r w:rsidRPr="004D008C">
        <w:rPr>
          <w:rStyle w:val="BodytekstChar"/>
          <w:bCs/>
          <w:lang w:val="fr-BE"/>
        </w:rPr>
        <w:t xml:space="preserve">Pour chaque objectif stratégique, indiquez </w:t>
      </w:r>
      <w:r w:rsidR="00F23121">
        <w:rPr>
          <w:rStyle w:val="BodytekstChar"/>
          <w:bCs/>
          <w:lang w:val="fr-BE"/>
        </w:rPr>
        <w:t xml:space="preserve">la manière dont </w:t>
      </w:r>
      <w:r w:rsidRPr="004D008C">
        <w:rPr>
          <w:rStyle w:val="BodytekstChar"/>
          <w:bCs/>
          <w:lang w:val="fr-BE"/>
        </w:rPr>
        <w:t xml:space="preserve">les valeurs et les normes fondamentales de l'entité </w:t>
      </w:r>
      <w:r w:rsidR="00F23121">
        <w:rPr>
          <w:rStyle w:val="BodytekstChar"/>
          <w:bCs/>
          <w:lang w:val="fr-BE"/>
        </w:rPr>
        <w:t xml:space="preserve">de police </w:t>
      </w:r>
      <w:r w:rsidRPr="004D008C">
        <w:rPr>
          <w:rStyle w:val="BodytekstChar"/>
          <w:bCs/>
          <w:lang w:val="fr-BE"/>
        </w:rPr>
        <w:t xml:space="preserve">doivent être mises en pratique et quels sont les besoins </w:t>
      </w:r>
      <w:r w:rsidR="00F23121">
        <w:rPr>
          <w:rStyle w:val="BodytekstChar"/>
          <w:bCs/>
          <w:lang w:val="fr-BE"/>
        </w:rPr>
        <w:t>ainsi que</w:t>
      </w:r>
      <w:r w:rsidRPr="004D008C">
        <w:rPr>
          <w:rStyle w:val="BodytekstChar"/>
          <w:bCs/>
          <w:lang w:val="fr-BE"/>
        </w:rPr>
        <w:t xml:space="preserve"> les attentes </w:t>
      </w:r>
      <w:r w:rsidR="00F23121">
        <w:rPr>
          <w:rStyle w:val="BodytekstChar"/>
          <w:bCs/>
          <w:lang w:val="fr-BE"/>
        </w:rPr>
        <w:t>en lien avec le</w:t>
      </w:r>
      <w:r w:rsidRPr="004D008C">
        <w:rPr>
          <w:rStyle w:val="BodytekstChar"/>
          <w:bCs/>
          <w:lang w:val="fr-BE"/>
        </w:rPr>
        <w:t xml:space="preserve"> comportement et/ou </w:t>
      </w:r>
      <w:r w:rsidR="00F23121">
        <w:rPr>
          <w:rStyle w:val="BodytekstChar"/>
          <w:bCs/>
          <w:lang w:val="fr-BE"/>
        </w:rPr>
        <w:t>le</w:t>
      </w:r>
      <w:r w:rsidRPr="004D008C">
        <w:rPr>
          <w:rStyle w:val="BodytekstChar"/>
          <w:bCs/>
          <w:lang w:val="fr-BE"/>
        </w:rPr>
        <w:t xml:space="preserve"> résultat souhaité (par exemple, réduction de 10 % des plaintes concernant l'utilisation abusive des bases de données, etc.)</w:t>
      </w:r>
      <w:r w:rsidR="00EA1FA4">
        <w:rPr>
          <w:rStyle w:val="BodytekstChar"/>
          <w:b/>
          <w:bCs/>
          <w:lang w:val="fr-BE"/>
        </w:rPr>
        <w:t xml:space="preserve">. </w:t>
      </w:r>
      <w:r w:rsidR="00EA1FA4" w:rsidRPr="004D008C">
        <w:rPr>
          <w:lang w:val="fr-BE"/>
        </w:rPr>
        <w:t>Plus le résultat à atteindre est décrit de manière claire et mesurable, plus il est facile pour l'évaluation</w:t>
      </w:r>
      <w:r w:rsidR="00315150">
        <w:rPr>
          <w:lang w:val="fr-BE"/>
        </w:rPr>
        <w:t xml:space="preserve"> (point 6 infra)</w:t>
      </w:r>
      <w:r w:rsidR="00EA1FA4" w:rsidRPr="004D008C">
        <w:rPr>
          <w:lang w:val="fr-BE"/>
        </w:rPr>
        <w:t xml:space="preserve"> de refléter les résultats obtenus.</w:t>
      </w:r>
    </w:p>
    <w:p w14:paraId="204AC357" w14:textId="2BC2E1BE" w:rsidR="004D008C" w:rsidRPr="004D008C" w:rsidRDefault="004D008C" w:rsidP="004D008C">
      <w:pPr>
        <w:pStyle w:val="level2paragraaf"/>
        <w:numPr>
          <w:ilvl w:val="0"/>
          <w:numId w:val="0"/>
        </w:numPr>
        <w:pBdr>
          <w:top w:val="single" w:sz="4" w:space="1" w:color="auto"/>
          <w:left w:val="single" w:sz="4" w:space="1" w:color="auto"/>
          <w:bottom w:val="single" w:sz="4" w:space="1" w:color="auto"/>
          <w:right w:val="single" w:sz="4" w:space="1" w:color="auto"/>
        </w:pBdr>
        <w:shd w:val="clear" w:color="auto" w:fill="DEEAF6" w:themeFill="accent1" w:themeFillTint="33"/>
        <w:ind w:left="284"/>
        <w:jc w:val="both"/>
        <w:rPr>
          <w:lang w:val="fr-BE"/>
        </w:rPr>
      </w:pPr>
      <w:r w:rsidRPr="004D008C">
        <w:rPr>
          <w:lang w:val="fr-BE"/>
        </w:rPr>
        <w:t xml:space="preserve">3. ACTIONS </w:t>
      </w:r>
      <w:r w:rsidR="00B51625">
        <w:rPr>
          <w:lang w:val="fr-BE"/>
        </w:rPr>
        <w:t>CONCRETES</w:t>
      </w:r>
    </w:p>
    <w:p w14:paraId="6F349940" w14:textId="7B3749A9" w:rsidR="004D008C" w:rsidRPr="00DE100B" w:rsidRDefault="004D008C" w:rsidP="00315150">
      <w:pPr>
        <w:pStyle w:val="level3paragraaf"/>
        <w:numPr>
          <w:ilvl w:val="0"/>
          <w:numId w:val="0"/>
        </w:numPr>
        <w:tabs>
          <w:tab w:val="left" w:pos="708"/>
        </w:tabs>
        <w:spacing w:before="120" w:after="60"/>
        <w:ind w:left="567"/>
        <w:jc w:val="both"/>
        <w:rPr>
          <w:rStyle w:val="BodytekstChar"/>
          <w:b w:val="0"/>
          <w:bCs/>
          <w:color w:val="00B050"/>
          <w:sz w:val="20"/>
          <w:szCs w:val="20"/>
          <w:lang w:val="fr-BE"/>
        </w:rPr>
      </w:pPr>
      <w:r w:rsidRPr="004D008C">
        <w:rPr>
          <w:rStyle w:val="BodytekstChar"/>
          <w:b w:val="0"/>
          <w:bCs/>
          <w:sz w:val="20"/>
          <w:szCs w:val="20"/>
          <w:lang w:val="fr-BE"/>
        </w:rPr>
        <w:t>Pour chaque objectif</w:t>
      </w:r>
      <w:r w:rsidRPr="00423589">
        <w:rPr>
          <w:rStyle w:val="BodytekstChar"/>
          <w:b w:val="0"/>
          <w:bCs/>
          <w:sz w:val="20"/>
          <w:szCs w:val="20"/>
          <w:lang w:val="fr-BE"/>
        </w:rPr>
        <w:t xml:space="preserve">, déterminez les actions spécifiques </w:t>
      </w:r>
      <w:r w:rsidR="00B51625" w:rsidRPr="00423589">
        <w:rPr>
          <w:rStyle w:val="BodytekstChar"/>
          <w:b w:val="0"/>
          <w:bCs/>
          <w:sz w:val="20"/>
          <w:szCs w:val="20"/>
          <w:lang w:val="fr-BE"/>
        </w:rPr>
        <w:t xml:space="preserve">(instruments – processus) </w:t>
      </w:r>
      <w:r w:rsidRPr="00423589">
        <w:rPr>
          <w:rStyle w:val="BodytekstChar"/>
          <w:b w:val="0"/>
          <w:bCs/>
          <w:sz w:val="20"/>
          <w:szCs w:val="20"/>
          <w:lang w:val="fr-BE"/>
        </w:rPr>
        <w:t xml:space="preserve">qui seront concrètement </w:t>
      </w:r>
      <w:r w:rsidR="00B51625" w:rsidRPr="00423589">
        <w:rPr>
          <w:rStyle w:val="BodytekstChar"/>
          <w:b w:val="0"/>
          <w:bCs/>
          <w:sz w:val="20"/>
          <w:szCs w:val="20"/>
          <w:lang w:val="fr-BE"/>
        </w:rPr>
        <w:t>menées</w:t>
      </w:r>
      <w:r w:rsidR="00315150" w:rsidRPr="00423589">
        <w:rPr>
          <w:rStyle w:val="BodytekstChar"/>
          <w:b w:val="0"/>
          <w:bCs/>
          <w:sz w:val="20"/>
          <w:szCs w:val="20"/>
          <w:lang w:val="fr-BE"/>
        </w:rPr>
        <w:t xml:space="preserve"> et s’il échet, </w:t>
      </w:r>
      <w:r w:rsidR="00315150" w:rsidRPr="00423589">
        <w:rPr>
          <w:b w:val="0"/>
          <w:bCs/>
          <w:sz w:val="20"/>
          <w:szCs w:val="20"/>
          <w:lang w:val="fr-BE"/>
        </w:rPr>
        <w:t>indiquez les ressources (en temps, en budget) nécessaires/prévues .</w:t>
      </w:r>
    </w:p>
    <w:p w14:paraId="4FE81260" w14:textId="726F78E5" w:rsidR="004D008C" w:rsidRPr="004D008C" w:rsidRDefault="00F23121" w:rsidP="004D008C">
      <w:pPr>
        <w:pStyle w:val="level3paragraaf"/>
        <w:numPr>
          <w:ilvl w:val="0"/>
          <w:numId w:val="0"/>
        </w:numPr>
        <w:tabs>
          <w:tab w:val="left" w:pos="708"/>
        </w:tabs>
        <w:spacing w:before="120"/>
        <w:ind w:left="567"/>
        <w:jc w:val="both"/>
        <w:rPr>
          <w:rStyle w:val="BodytekstChar"/>
          <w:b w:val="0"/>
          <w:bCs/>
          <w:sz w:val="20"/>
          <w:szCs w:val="20"/>
          <w:lang w:val="fr-BE"/>
        </w:rPr>
      </w:pPr>
      <w:r>
        <w:rPr>
          <w:rStyle w:val="BodytekstChar"/>
          <w:b w:val="0"/>
          <w:bCs/>
          <w:sz w:val="20"/>
          <w:szCs w:val="20"/>
          <w:lang w:val="fr-BE"/>
        </w:rPr>
        <w:t xml:space="preserve">Veillez à une combinaison </w:t>
      </w:r>
      <w:r w:rsidR="004D008C" w:rsidRPr="004D008C">
        <w:rPr>
          <w:rStyle w:val="BodytekstChar"/>
          <w:b w:val="0"/>
          <w:bCs/>
          <w:sz w:val="20"/>
          <w:szCs w:val="20"/>
          <w:lang w:val="fr-BE"/>
        </w:rPr>
        <w:t>d'initiatives stimulantes et de contrôle.</w:t>
      </w:r>
    </w:p>
    <w:p w14:paraId="1515DCE5" w14:textId="49CA7289" w:rsidR="004D008C" w:rsidRPr="004D008C" w:rsidRDefault="004D008C" w:rsidP="004D008C">
      <w:pPr>
        <w:pStyle w:val="level3paragraaf"/>
        <w:numPr>
          <w:ilvl w:val="0"/>
          <w:numId w:val="0"/>
        </w:numPr>
        <w:tabs>
          <w:tab w:val="left" w:pos="708"/>
        </w:tabs>
        <w:spacing w:before="120"/>
        <w:ind w:left="567"/>
        <w:jc w:val="both"/>
        <w:rPr>
          <w:rStyle w:val="BodytekstChar"/>
          <w:b w:val="0"/>
          <w:bCs/>
          <w:sz w:val="20"/>
          <w:szCs w:val="20"/>
          <w:lang w:val="fr-BE"/>
        </w:rPr>
      </w:pPr>
      <w:r w:rsidRPr="004D008C">
        <w:rPr>
          <w:rStyle w:val="BodytekstChar"/>
          <w:b w:val="0"/>
          <w:bCs/>
          <w:sz w:val="20"/>
          <w:szCs w:val="20"/>
          <w:lang w:val="fr-BE"/>
        </w:rPr>
        <w:t>Ce faisant, pren</w:t>
      </w:r>
      <w:r w:rsidR="00A23BC4">
        <w:rPr>
          <w:rStyle w:val="BodytekstChar"/>
          <w:b w:val="0"/>
          <w:bCs/>
          <w:sz w:val="20"/>
          <w:szCs w:val="20"/>
          <w:lang w:val="fr-BE"/>
        </w:rPr>
        <w:t>ez</w:t>
      </w:r>
      <w:r w:rsidRPr="004D008C">
        <w:rPr>
          <w:rStyle w:val="BodytekstChar"/>
          <w:b w:val="0"/>
          <w:bCs/>
          <w:sz w:val="20"/>
          <w:szCs w:val="20"/>
          <w:lang w:val="fr-BE"/>
        </w:rPr>
        <w:t xml:space="preserve"> en compte les instruments, processus et acteurs </w:t>
      </w:r>
      <w:r w:rsidR="00A23BC4">
        <w:rPr>
          <w:rStyle w:val="BodytekstChar"/>
          <w:b w:val="0"/>
          <w:bCs/>
          <w:sz w:val="20"/>
          <w:szCs w:val="20"/>
          <w:lang w:val="fr-BE"/>
        </w:rPr>
        <w:t>fondamentaux</w:t>
      </w:r>
      <w:r w:rsidRPr="004D008C">
        <w:rPr>
          <w:rStyle w:val="BodytekstChar"/>
          <w:b w:val="0"/>
          <w:bCs/>
          <w:sz w:val="20"/>
          <w:szCs w:val="20"/>
          <w:lang w:val="fr-BE"/>
        </w:rPr>
        <w:t xml:space="preserve"> </w:t>
      </w:r>
      <w:r w:rsidR="00B51625">
        <w:rPr>
          <w:rStyle w:val="BodytekstChar"/>
          <w:b w:val="0"/>
          <w:bCs/>
          <w:sz w:val="20"/>
          <w:szCs w:val="20"/>
          <w:lang w:val="fr-BE"/>
        </w:rPr>
        <w:t>et</w:t>
      </w:r>
      <w:r w:rsidRPr="004D008C">
        <w:rPr>
          <w:rStyle w:val="BodytekstChar"/>
          <w:b w:val="0"/>
          <w:bCs/>
          <w:sz w:val="20"/>
          <w:szCs w:val="20"/>
          <w:lang w:val="fr-BE"/>
        </w:rPr>
        <w:t xml:space="preserve"> complémentaires.</w:t>
      </w:r>
    </w:p>
    <w:p w14:paraId="02C805E0" w14:textId="2E983BC8" w:rsidR="004D008C" w:rsidRPr="004D008C" w:rsidRDefault="00A23BC4" w:rsidP="004D008C">
      <w:pPr>
        <w:pStyle w:val="level3paragraaf"/>
        <w:numPr>
          <w:ilvl w:val="0"/>
          <w:numId w:val="0"/>
        </w:numPr>
        <w:tabs>
          <w:tab w:val="left" w:pos="708"/>
        </w:tabs>
        <w:spacing w:before="120"/>
        <w:ind w:left="567"/>
        <w:jc w:val="both"/>
        <w:rPr>
          <w:rStyle w:val="BodytekstChar"/>
          <w:b w:val="0"/>
          <w:bCs/>
          <w:sz w:val="20"/>
          <w:szCs w:val="20"/>
          <w:lang w:val="fr-BE"/>
        </w:rPr>
      </w:pPr>
      <w:r>
        <w:rPr>
          <w:rStyle w:val="BodytekstChar"/>
          <w:b w:val="0"/>
          <w:bCs/>
          <w:sz w:val="20"/>
          <w:szCs w:val="20"/>
          <w:lang w:val="fr-BE"/>
        </w:rPr>
        <w:t>Mettez l’accent sur la formation, l’entrainement</w:t>
      </w:r>
      <w:r w:rsidR="004D008C" w:rsidRPr="004D008C">
        <w:rPr>
          <w:rStyle w:val="BodytekstChar"/>
          <w:b w:val="0"/>
          <w:bCs/>
          <w:sz w:val="20"/>
          <w:szCs w:val="20"/>
          <w:lang w:val="fr-BE"/>
        </w:rPr>
        <w:t>, l'</w:t>
      </w:r>
      <w:r>
        <w:rPr>
          <w:rStyle w:val="BodytekstChar"/>
          <w:b w:val="0"/>
          <w:bCs/>
          <w:sz w:val="20"/>
          <w:szCs w:val="20"/>
          <w:lang w:val="fr-BE"/>
        </w:rPr>
        <w:t xml:space="preserve">accueil, </w:t>
      </w:r>
      <w:r w:rsidR="004D008C" w:rsidRPr="004D008C">
        <w:rPr>
          <w:rStyle w:val="BodytekstChar"/>
          <w:b w:val="0"/>
          <w:bCs/>
          <w:sz w:val="20"/>
          <w:szCs w:val="20"/>
          <w:lang w:val="fr-BE"/>
        </w:rPr>
        <w:t>le mentorat, le coaching et le conseil</w:t>
      </w:r>
      <w:r w:rsidR="00B51625">
        <w:rPr>
          <w:rStyle w:val="BodytekstChar"/>
          <w:b w:val="0"/>
          <w:bCs/>
          <w:sz w:val="20"/>
          <w:szCs w:val="20"/>
          <w:lang w:val="fr-BE"/>
        </w:rPr>
        <w:t xml:space="preserve"> (instruments)</w:t>
      </w:r>
      <w:r w:rsidR="004D008C" w:rsidRPr="004D008C">
        <w:rPr>
          <w:rStyle w:val="BodytekstChar"/>
          <w:b w:val="0"/>
          <w:bCs/>
          <w:sz w:val="20"/>
          <w:szCs w:val="20"/>
          <w:lang w:val="fr-BE"/>
        </w:rPr>
        <w:t>.</w:t>
      </w:r>
    </w:p>
    <w:p w14:paraId="4E961D31" w14:textId="77777777" w:rsidR="004D008C" w:rsidRPr="004D008C" w:rsidRDefault="004D008C" w:rsidP="004D008C">
      <w:pPr>
        <w:pStyle w:val="level2paragraaf"/>
        <w:numPr>
          <w:ilvl w:val="0"/>
          <w:numId w:val="0"/>
        </w:numPr>
        <w:pBdr>
          <w:top w:val="single" w:sz="4" w:space="1" w:color="auto"/>
          <w:left w:val="single" w:sz="4" w:space="4" w:color="auto"/>
          <w:bottom w:val="single" w:sz="4" w:space="1" w:color="auto"/>
          <w:right w:val="single" w:sz="4" w:space="4" w:color="auto"/>
        </w:pBdr>
        <w:shd w:val="clear" w:color="auto" w:fill="DEEAF6" w:themeFill="accent1" w:themeFillTint="33"/>
        <w:ind w:left="284"/>
        <w:jc w:val="both"/>
        <w:rPr>
          <w:lang w:val="fr-BE"/>
        </w:rPr>
      </w:pPr>
      <w:r w:rsidRPr="004D008C">
        <w:rPr>
          <w:lang w:val="fr-BE"/>
        </w:rPr>
        <w:t>4. ACTEURS</w:t>
      </w:r>
    </w:p>
    <w:p w14:paraId="6FEAD131" w14:textId="45586F10" w:rsidR="004D008C" w:rsidRPr="004D008C" w:rsidRDefault="004D008C" w:rsidP="004D008C">
      <w:pPr>
        <w:pStyle w:val="level3paragraaf"/>
        <w:numPr>
          <w:ilvl w:val="0"/>
          <w:numId w:val="0"/>
        </w:numPr>
        <w:tabs>
          <w:tab w:val="left" w:pos="708"/>
        </w:tabs>
        <w:spacing w:before="120"/>
        <w:ind w:left="567" w:firstLine="1"/>
        <w:jc w:val="both"/>
        <w:rPr>
          <w:b w:val="0"/>
          <w:bCs/>
          <w:sz w:val="20"/>
          <w:szCs w:val="20"/>
          <w:lang w:val="fr-BE"/>
        </w:rPr>
      </w:pPr>
      <w:r w:rsidRPr="004D008C">
        <w:rPr>
          <w:b w:val="0"/>
          <w:bCs/>
          <w:sz w:val="20"/>
          <w:szCs w:val="20"/>
          <w:lang w:val="fr-BE"/>
        </w:rPr>
        <w:t xml:space="preserve">Pour chaque objectif, identifiez les acteurs et indiquez leurs rôles, leurs responsabilités. </w:t>
      </w:r>
    </w:p>
    <w:p w14:paraId="0BF00A04" w14:textId="24698AE5" w:rsidR="004D008C" w:rsidRPr="004D008C" w:rsidRDefault="004D008C" w:rsidP="004D008C">
      <w:pPr>
        <w:pStyle w:val="Bodytekst"/>
        <w:spacing w:before="120" w:after="60"/>
        <w:ind w:left="567"/>
        <w:rPr>
          <w:lang w:val="fr-BE"/>
        </w:rPr>
      </w:pPr>
      <w:r w:rsidRPr="004D008C">
        <w:rPr>
          <w:lang w:val="fr-BE"/>
        </w:rPr>
        <w:t>Expliquez quelles sont les réactions (formelles) en cas d</w:t>
      </w:r>
      <w:r w:rsidR="008B443D">
        <w:rPr>
          <w:lang w:val="fr-BE"/>
        </w:rPr>
        <w:t>’un</w:t>
      </w:r>
      <w:r w:rsidRPr="004D008C">
        <w:rPr>
          <w:lang w:val="fr-BE"/>
        </w:rPr>
        <w:t>e violation d</w:t>
      </w:r>
      <w:r w:rsidR="00B51625">
        <w:rPr>
          <w:lang w:val="fr-BE"/>
        </w:rPr>
        <w:t>e l’intégrité</w:t>
      </w:r>
      <w:r w:rsidRPr="004D008C">
        <w:rPr>
          <w:lang w:val="fr-BE"/>
        </w:rPr>
        <w:t xml:space="preserve"> et définissez le rôle des cadres (supérieurs et intermédiaires) à cet égard.</w:t>
      </w:r>
    </w:p>
    <w:p w14:paraId="12BCE6B1" w14:textId="77777777" w:rsidR="004D008C" w:rsidRPr="004D008C" w:rsidRDefault="004D008C" w:rsidP="004D008C">
      <w:pPr>
        <w:pStyle w:val="level2paragraaf"/>
        <w:numPr>
          <w:ilvl w:val="0"/>
          <w:numId w:val="0"/>
        </w:numPr>
        <w:pBdr>
          <w:top w:val="single" w:sz="4" w:space="1" w:color="auto"/>
          <w:left w:val="single" w:sz="4" w:space="4" w:color="auto"/>
          <w:bottom w:val="single" w:sz="4" w:space="1" w:color="auto"/>
          <w:right w:val="single" w:sz="4" w:space="4" w:color="auto"/>
        </w:pBdr>
        <w:shd w:val="clear" w:color="auto" w:fill="DEEAF6" w:themeFill="accent1" w:themeFillTint="33"/>
        <w:ind w:left="284"/>
        <w:jc w:val="both"/>
        <w:rPr>
          <w:lang w:val="fr-BE"/>
        </w:rPr>
      </w:pPr>
      <w:r w:rsidRPr="004D008C">
        <w:rPr>
          <w:lang w:val="fr-BE"/>
        </w:rPr>
        <w:t>5. MONITORING</w:t>
      </w:r>
    </w:p>
    <w:p w14:paraId="73EAC05B" w14:textId="6D4BE691" w:rsidR="004D008C" w:rsidRDefault="004D008C" w:rsidP="004D008C">
      <w:pPr>
        <w:pStyle w:val="level3paragraaf"/>
        <w:numPr>
          <w:ilvl w:val="0"/>
          <w:numId w:val="0"/>
        </w:numPr>
        <w:tabs>
          <w:tab w:val="left" w:pos="708"/>
        </w:tabs>
        <w:spacing w:before="120" w:after="60"/>
        <w:ind w:left="567"/>
        <w:jc w:val="both"/>
        <w:rPr>
          <w:b w:val="0"/>
          <w:bCs/>
          <w:sz w:val="20"/>
          <w:szCs w:val="20"/>
          <w:lang w:val="fr-BE"/>
        </w:rPr>
      </w:pPr>
      <w:r w:rsidRPr="004D008C">
        <w:rPr>
          <w:b w:val="0"/>
          <w:bCs/>
          <w:sz w:val="20"/>
          <w:szCs w:val="20"/>
          <w:lang w:val="fr-BE"/>
        </w:rPr>
        <w:t xml:space="preserve">Indiquez, par objectif, comment et par qui le comportement des </w:t>
      </w:r>
      <w:r w:rsidR="008B443D">
        <w:rPr>
          <w:b w:val="0"/>
          <w:bCs/>
          <w:sz w:val="20"/>
          <w:szCs w:val="20"/>
          <w:lang w:val="fr-BE"/>
        </w:rPr>
        <w:t>collaborateurs</w:t>
      </w:r>
      <w:r w:rsidRPr="004D008C">
        <w:rPr>
          <w:b w:val="0"/>
          <w:bCs/>
          <w:sz w:val="20"/>
          <w:szCs w:val="20"/>
          <w:lang w:val="fr-BE"/>
        </w:rPr>
        <w:t xml:space="preserve"> sera </w:t>
      </w:r>
      <w:r w:rsidR="0076260E">
        <w:rPr>
          <w:b w:val="0"/>
          <w:bCs/>
          <w:sz w:val="20"/>
          <w:szCs w:val="20"/>
          <w:lang w:val="fr-BE"/>
        </w:rPr>
        <w:t>suivi</w:t>
      </w:r>
      <w:r w:rsidR="00EA1FA4">
        <w:rPr>
          <w:b w:val="0"/>
          <w:bCs/>
          <w:sz w:val="20"/>
          <w:szCs w:val="20"/>
          <w:lang w:val="fr-BE"/>
        </w:rPr>
        <w:t xml:space="preserve"> (surevillance active et passive)</w:t>
      </w:r>
      <w:r w:rsidRPr="004D008C">
        <w:rPr>
          <w:b w:val="0"/>
          <w:bCs/>
          <w:sz w:val="20"/>
          <w:szCs w:val="20"/>
          <w:lang w:val="fr-BE"/>
        </w:rPr>
        <w:t>.</w:t>
      </w:r>
    </w:p>
    <w:p w14:paraId="79E76004" w14:textId="13881E57" w:rsidR="004D008C" w:rsidRPr="004D008C" w:rsidRDefault="004D008C" w:rsidP="004D008C">
      <w:pPr>
        <w:pStyle w:val="level2paragraaf"/>
        <w:numPr>
          <w:ilvl w:val="0"/>
          <w:numId w:val="0"/>
        </w:numPr>
        <w:pBdr>
          <w:top w:val="single" w:sz="4" w:space="1" w:color="auto"/>
          <w:left w:val="single" w:sz="4" w:space="4" w:color="auto"/>
          <w:bottom w:val="single" w:sz="4" w:space="1" w:color="auto"/>
          <w:right w:val="single" w:sz="4" w:space="4" w:color="auto"/>
        </w:pBdr>
        <w:shd w:val="clear" w:color="auto" w:fill="DEEAF6" w:themeFill="accent1" w:themeFillTint="33"/>
        <w:ind w:left="284"/>
        <w:jc w:val="both"/>
        <w:rPr>
          <w:lang w:val="fr-BE"/>
        </w:rPr>
      </w:pPr>
      <w:r w:rsidRPr="004D008C">
        <w:rPr>
          <w:lang w:val="fr-BE"/>
        </w:rPr>
        <w:t>6. ÉVALUATION ET RAPPORT</w:t>
      </w:r>
      <w:r w:rsidR="00B6450E">
        <w:rPr>
          <w:lang w:val="fr-BE"/>
        </w:rPr>
        <w:t>AGE</w:t>
      </w:r>
    </w:p>
    <w:p w14:paraId="3C5B7649" w14:textId="77777777" w:rsidR="004D008C" w:rsidRPr="004D008C" w:rsidRDefault="004D008C" w:rsidP="004D008C">
      <w:pPr>
        <w:pStyle w:val="Bodytekst"/>
        <w:spacing w:before="120" w:after="60"/>
        <w:ind w:left="567"/>
        <w:rPr>
          <w:lang w:val="fr-BE"/>
        </w:rPr>
      </w:pPr>
      <w:r w:rsidRPr="004D008C">
        <w:rPr>
          <w:lang w:val="fr-BE"/>
        </w:rPr>
        <w:t>Expliquez par qui et comment les initiatives, les progrès et les résultats seront contrôlés.</w:t>
      </w:r>
    </w:p>
    <w:p w14:paraId="1BD599AD" w14:textId="077C5F4E" w:rsidR="004D008C" w:rsidRPr="004D008C" w:rsidRDefault="004D008C" w:rsidP="004D008C">
      <w:pPr>
        <w:pStyle w:val="Bodytekst"/>
        <w:spacing w:before="120" w:after="60"/>
        <w:ind w:left="567"/>
        <w:rPr>
          <w:lang w:val="fr-BE"/>
        </w:rPr>
      </w:pPr>
      <w:r w:rsidRPr="004D008C">
        <w:rPr>
          <w:lang w:val="fr-BE"/>
        </w:rPr>
        <w:t>Pour chaque objectif, prévoyez une planification claire (comment, qui, quoi, quand</w:t>
      </w:r>
      <w:r w:rsidR="00B6450E">
        <w:rPr>
          <w:lang w:val="fr-BE"/>
        </w:rPr>
        <w:t> ?</w:t>
      </w:r>
      <w:r w:rsidRPr="004D008C">
        <w:rPr>
          <w:lang w:val="fr-BE"/>
        </w:rPr>
        <w:t>) de l'évaluation périodique (par exemple, annuelle ou semestrielle) des actions choisi</w:t>
      </w:r>
      <w:r w:rsidR="00EA1FA4">
        <w:rPr>
          <w:lang w:val="fr-BE"/>
        </w:rPr>
        <w:t>e</w:t>
      </w:r>
      <w:r w:rsidRPr="004D008C">
        <w:rPr>
          <w:lang w:val="fr-BE"/>
        </w:rPr>
        <w:t xml:space="preserve">s et des ajustements éventuels dans un ou plusieurs </w:t>
      </w:r>
      <w:r w:rsidR="00DB63B9">
        <w:rPr>
          <w:lang w:val="fr-BE"/>
        </w:rPr>
        <w:t>domaines d’attention</w:t>
      </w:r>
      <w:r w:rsidRPr="004D008C">
        <w:rPr>
          <w:lang w:val="fr-BE"/>
        </w:rPr>
        <w:t>.</w:t>
      </w:r>
    </w:p>
    <w:p w14:paraId="689C9689" w14:textId="77777777" w:rsidR="004D008C" w:rsidRPr="004D008C" w:rsidRDefault="004D008C" w:rsidP="004D008C">
      <w:pPr>
        <w:pStyle w:val="level2paragraaf"/>
        <w:numPr>
          <w:ilvl w:val="0"/>
          <w:numId w:val="0"/>
        </w:numPr>
        <w:pBdr>
          <w:top w:val="single" w:sz="4" w:space="1" w:color="auto"/>
          <w:left w:val="single" w:sz="4" w:space="4" w:color="auto"/>
          <w:bottom w:val="single" w:sz="4" w:space="1" w:color="auto"/>
          <w:right w:val="single" w:sz="4" w:space="4" w:color="auto"/>
        </w:pBdr>
        <w:shd w:val="clear" w:color="auto" w:fill="DEEAF6" w:themeFill="accent1" w:themeFillTint="33"/>
        <w:ind w:left="284"/>
        <w:jc w:val="both"/>
        <w:rPr>
          <w:lang w:val="fr-BE"/>
        </w:rPr>
      </w:pPr>
      <w:r w:rsidRPr="004D008C">
        <w:rPr>
          <w:lang w:val="fr-BE"/>
        </w:rPr>
        <w:lastRenderedPageBreak/>
        <w:t>7. COMMUNICATION</w:t>
      </w:r>
    </w:p>
    <w:p w14:paraId="0929403F" w14:textId="657FEDE6" w:rsidR="00DB63B9" w:rsidRDefault="004D008C" w:rsidP="004D008C">
      <w:pPr>
        <w:pStyle w:val="Bodytekst"/>
        <w:spacing w:before="120" w:after="240"/>
        <w:ind w:left="567"/>
        <w:rPr>
          <w:lang w:val="fr-BE"/>
        </w:rPr>
      </w:pPr>
      <w:r w:rsidRPr="004D008C">
        <w:rPr>
          <w:lang w:val="fr-BE"/>
        </w:rPr>
        <w:t xml:space="preserve">Déterminez comment l'intégrité, les actions et les éventuelles réactions et sanctions seront communiquées en interne et en </w:t>
      </w:r>
      <w:r w:rsidR="00315150">
        <w:rPr>
          <w:lang w:val="fr-BE"/>
        </w:rPr>
        <w:t>externe.</w:t>
      </w:r>
    </w:p>
    <w:p w14:paraId="5A47FDBA" w14:textId="000C41FD" w:rsidR="004D008C" w:rsidRDefault="004D008C" w:rsidP="004D008C">
      <w:pPr>
        <w:pStyle w:val="Bodytekst"/>
        <w:spacing w:before="120" w:after="240"/>
        <w:ind w:left="567"/>
        <w:rPr>
          <w:lang w:val="fr-BE"/>
        </w:rPr>
      </w:pPr>
      <w:r w:rsidRPr="004D008C">
        <w:rPr>
          <w:lang w:val="fr-BE"/>
        </w:rPr>
        <w:t xml:space="preserve">Ne perdez pas de vue le respect </w:t>
      </w:r>
      <w:r w:rsidR="00315150">
        <w:rPr>
          <w:lang w:val="fr-BE"/>
        </w:rPr>
        <w:t>de la loi (e.a. le</w:t>
      </w:r>
      <w:r w:rsidR="00DB63B9">
        <w:rPr>
          <w:lang w:val="fr-BE"/>
        </w:rPr>
        <w:t xml:space="preserve"> secret</w:t>
      </w:r>
      <w:r w:rsidR="00315150">
        <w:rPr>
          <w:lang w:val="fr-BE"/>
        </w:rPr>
        <w:t xml:space="preserve"> judiciaire et le droit au respect de se</w:t>
      </w:r>
      <w:r w:rsidRPr="004D008C">
        <w:rPr>
          <w:lang w:val="fr-BE"/>
        </w:rPr>
        <w:t xml:space="preserve"> vie privée</w:t>
      </w:r>
      <w:r w:rsidR="00315150">
        <w:rPr>
          <w:lang w:val="fr-BE"/>
        </w:rPr>
        <w:t>)</w:t>
      </w:r>
      <w:r w:rsidRPr="004D008C">
        <w:rPr>
          <w:lang w:val="fr-BE"/>
        </w:rPr>
        <w:t>.</w:t>
      </w:r>
    </w:p>
    <w:p w14:paraId="714C3D15" w14:textId="14D034FC" w:rsidR="00546BF6" w:rsidRDefault="00546BF6" w:rsidP="004D008C">
      <w:pPr>
        <w:pStyle w:val="Bodytekst"/>
        <w:spacing w:before="120" w:after="240"/>
        <w:ind w:left="567"/>
        <w:rPr>
          <w:lang w:val="fr-BE"/>
        </w:rPr>
      </w:pPr>
    </w:p>
    <w:p w14:paraId="128D6D75" w14:textId="77777777" w:rsidR="00546BF6" w:rsidRPr="004D008C" w:rsidRDefault="00546BF6" w:rsidP="004D008C">
      <w:pPr>
        <w:pStyle w:val="Bodytekst"/>
        <w:spacing w:before="120" w:after="240"/>
        <w:ind w:left="567"/>
        <w:rPr>
          <w:b/>
          <w:bCs/>
          <w:lang w:val="fr-BE"/>
        </w:rPr>
      </w:pPr>
    </w:p>
    <w:p w14:paraId="0BB06B2A" w14:textId="77777777" w:rsidR="004D008C" w:rsidRPr="004D008C" w:rsidRDefault="004D008C" w:rsidP="004D008C">
      <w:pPr>
        <w:pStyle w:val="Bodytekst"/>
        <w:rPr>
          <w:lang w:val="fr-BE"/>
        </w:rPr>
      </w:pPr>
    </w:p>
    <w:p w14:paraId="0A0BD366" w14:textId="77777777" w:rsidR="004D008C" w:rsidRPr="004D008C" w:rsidRDefault="004D008C" w:rsidP="004D008C">
      <w:pPr>
        <w:pStyle w:val="Bodytekst"/>
        <w:rPr>
          <w:lang w:val="fr-BE"/>
        </w:rPr>
      </w:pPr>
    </w:p>
    <w:p w14:paraId="02B998D2" w14:textId="77777777" w:rsidR="004D008C" w:rsidRPr="004D008C" w:rsidRDefault="004D008C" w:rsidP="004D008C">
      <w:pPr>
        <w:pStyle w:val="Bodytekst"/>
        <w:rPr>
          <w:lang w:val="fr-BE"/>
        </w:rPr>
      </w:pPr>
    </w:p>
    <w:p w14:paraId="25285C93" w14:textId="77777777" w:rsidR="004D008C" w:rsidRPr="004D008C" w:rsidRDefault="004D008C" w:rsidP="004D008C">
      <w:pPr>
        <w:rPr>
          <w:rFonts w:ascii="Candara" w:hAnsi="Candara"/>
          <w:noProof/>
          <w:sz w:val="20"/>
          <w:szCs w:val="20"/>
          <w:lang w:val="fr-BE" w:eastAsia="en-GB"/>
        </w:rPr>
      </w:pPr>
      <w:r w:rsidRPr="004D008C">
        <w:rPr>
          <w:lang w:val="fr-BE"/>
        </w:rPr>
        <w:br w:type="page"/>
      </w:r>
    </w:p>
    <w:p w14:paraId="1874344C" w14:textId="77777777" w:rsidR="004D008C" w:rsidRPr="004D008C" w:rsidRDefault="004D008C" w:rsidP="004D008C">
      <w:pPr>
        <w:pStyle w:val="Hoofdstuk"/>
        <w:numPr>
          <w:ilvl w:val="0"/>
          <w:numId w:val="0"/>
        </w:numPr>
        <w:ind w:left="329"/>
        <w:rPr>
          <w:rFonts w:eastAsia="Verdana"/>
          <w:lang w:val="fr-BE"/>
        </w:rPr>
      </w:pPr>
      <w:r w:rsidRPr="004D008C">
        <w:rPr>
          <w:rFonts w:eastAsia="Verdana"/>
          <w:lang w:val="fr-BE"/>
        </w:rPr>
        <w:lastRenderedPageBreak/>
        <w:t xml:space="preserve">Cadre réglementaire et bibliographie </w:t>
      </w:r>
    </w:p>
    <w:p w14:paraId="3D06F744" w14:textId="35CB243C" w:rsidR="004D008C" w:rsidRPr="004D008C" w:rsidRDefault="004D008C" w:rsidP="004D008C">
      <w:pPr>
        <w:pStyle w:val="Bodytekst"/>
        <w:rPr>
          <w:rFonts w:eastAsia="Arial Unicode MS"/>
          <w:lang w:val="fr-BE"/>
        </w:rPr>
      </w:pPr>
      <w:r w:rsidRPr="004D008C">
        <w:rPr>
          <w:lang w:val="fr-BE"/>
        </w:rPr>
        <w:t xml:space="preserve">Loi sur </w:t>
      </w:r>
      <w:r w:rsidR="00F64A37">
        <w:rPr>
          <w:lang w:val="fr-BE"/>
        </w:rPr>
        <w:t xml:space="preserve">la fonction de police </w:t>
      </w:r>
      <w:r w:rsidRPr="004D008C">
        <w:rPr>
          <w:lang w:val="fr-BE"/>
        </w:rPr>
        <w:t>("</w:t>
      </w:r>
      <w:r w:rsidR="00F64A37">
        <w:rPr>
          <w:lang w:val="fr-BE"/>
        </w:rPr>
        <w:t>LFP</w:t>
      </w:r>
      <w:r w:rsidRPr="004D008C">
        <w:rPr>
          <w:lang w:val="fr-BE"/>
        </w:rPr>
        <w:t>") ;</w:t>
      </w:r>
    </w:p>
    <w:p w14:paraId="4F48B342" w14:textId="77777777" w:rsidR="004D008C" w:rsidRPr="004D008C" w:rsidRDefault="004D008C" w:rsidP="004D008C">
      <w:pPr>
        <w:pStyle w:val="Bodytekst"/>
        <w:rPr>
          <w:lang w:val="fr-BE"/>
        </w:rPr>
      </w:pPr>
      <w:r w:rsidRPr="004D008C">
        <w:rPr>
          <w:lang w:val="fr-BE"/>
        </w:rPr>
        <w:t>Loi du 4 août 1996 relative au bien-être des travailleurs dans l'exercice de leur travail ("loi sur le bien-être") ;</w:t>
      </w:r>
    </w:p>
    <w:p w14:paraId="3311D6B9" w14:textId="6922B3F7" w:rsidR="004D008C" w:rsidRPr="004D008C" w:rsidRDefault="004D008C" w:rsidP="004D008C">
      <w:pPr>
        <w:pStyle w:val="Bodytekst"/>
        <w:rPr>
          <w:lang w:val="fr-BE"/>
        </w:rPr>
      </w:pPr>
      <w:r w:rsidRPr="004D008C">
        <w:rPr>
          <w:lang w:val="fr-BE"/>
        </w:rPr>
        <w:t>Loi du 7 décembre 1998 organisant un service de police intégré structuré à deux niveaux ("</w:t>
      </w:r>
      <w:r w:rsidR="00F64A37">
        <w:rPr>
          <w:lang w:val="fr-BE"/>
        </w:rPr>
        <w:t>LPI</w:t>
      </w:r>
      <w:r w:rsidRPr="004D008C">
        <w:rPr>
          <w:lang w:val="fr-BE"/>
        </w:rPr>
        <w:t xml:space="preserve">") ; </w:t>
      </w:r>
    </w:p>
    <w:p w14:paraId="4E6758B0" w14:textId="059B234A" w:rsidR="004D008C" w:rsidRPr="004D008C" w:rsidRDefault="004D008C" w:rsidP="004D008C">
      <w:pPr>
        <w:pStyle w:val="Bodytekst"/>
        <w:rPr>
          <w:lang w:val="fr-BE"/>
        </w:rPr>
      </w:pPr>
      <w:r w:rsidRPr="004D008C">
        <w:rPr>
          <w:lang w:val="fr-BE"/>
        </w:rPr>
        <w:t xml:space="preserve">Loi du 13 mai 1999 </w:t>
      </w:r>
      <w:r w:rsidR="00F64A37">
        <w:rPr>
          <w:lang w:val="fr-BE"/>
        </w:rPr>
        <w:t>portant le</w:t>
      </w:r>
      <w:r w:rsidRPr="004D008C">
        <w:rPr>
          <w:lang w:val="fr-BE"/>
        </w:rPr>
        <w:t xml:space="preserve"> statut disciplinaire des </w:t>
      </w:r>
      <w:r w:rsidR="00F64A37">
        <w:rPr>
          <w:lang w:val="fr-BE"/>
        </w:rPr>
        <w:t>membres</w:t>
      </w:r>
      <w:r w:rsidRPr="004D008C">
        <w:rPr>
          <w:lang w:val="fr-BE"/>
        </w:rPr>
        <w:t xml:space="preserve"> des services de police ("loi disciplinaire") ;</w:t>
      </w:r>
    </w:p>
    <w:p w14:paraId="6DC23DD6" w14:textId="00C2B7CE" w:rsidR="004D008C" w:rsidRPr="004D008C" w:rsidRDefault="004D008C" w:rsidP="004D008C">
      <w:pPr>
        <w:pStyle w:val="Bodytekst"/>
        <w:rPr>
          <w:lang w:val="fr-BE"/>
        </w:rPr>
      </w:pPr>
      <w:r w:rsidRPr="004D008C">
        <w:rPr>
          <w:lang w:val="fr-BE"/>
        </w:rPr>
        <w:t>Loi du 26 avril 2002 contenant les éléments essentiels du statut du personnel des services de police et diverses autres dispositions relatives aux services de police ("EXODUS") ;</w:t>
      </w:r>
    </w:p>
    <w:p w14:paraId="4FCB3C25" w14:textId="142874BE" w:rsidR="004D008C" w:rsidRPr="004D008C" w:rsidRDefault="004D008C" w:rsidP="004D008C">
      <w:pPr>
        <w:pStyle w:val="Bodytekst"/>
        <w:rPr>
          <w:lang w:val="fr-BE"/>
        </w:rPr>
      </w:pPr>
      <w:r w:rsidRPr="004D008C">
        <w:rPr>
          <w:rStyle w:val="text"/>
          <w:rFonts w:cs="Arial"/>
          <w:lang w:val="fr-BE"/>
        </w:rPr>
        <w:t xml:space="preserve">Loi du 15 septembre 2013 </w:t>
      </w:r>
      <w:r w:rsidR="00F64A37" w:rsidRPr="00F64A37">
        <w:rPr>
          <w:rStyle w:val="text"/>
          <w:rFonts w:cs="Arial"/>
          <w:lang w:val="fr-BE"/>
        </w:rPr>
        <w:t>relative à la dénonciation d’une atteinte suspectée à l’intégrité au sein d’une autorité administrative fédérale par un membre du personnel (" loi sur les lanceurs d'alerte ")</w:t>
      </w:r>
      <w:r w:rsidR="00F64A37">
        <w:rPr>
          <w:rStyle w:val="text"/>
          <w:rFonts w:cs="Arial"/>
          <w:lang w:val="fr-BE"/>
        </w:rPr>
        <w:t xml:space="preserve"> ; </w:t>
      </w:r>
    </w:p>
    <w:p w14:paraId="42CF2597" w14:textId="0C998AEA" w:rsidR="004D008C" w:rsidRPr="004D008C" w:rsidRDefault="004D008C" w:rsidP="004D008C">
      <w:pPr>
        <w:pStyle w:val="Bodytekst"/>
        <w:rPr>
          <w:lang w:val="fr-BE"/>
        </w:rPr>
      </w:pPr>
      <w:r w:rsidRPr="004D008C">
        <w:rPr>
          <w:lang w:val="fr-BE"/>
        </w:rPr>
        <w:t xml:space="preserve">Arrêté royal du 10 mai 2006 </w:t>
      </w:r>
      <w:r w:rsidR="001C63C0">
        <w:rPr>
          <w:lang w:val="fr-BE"/>
        </w:rPr>
        <w:t>fixant</w:t>
      </w:r>
      <w:r w:rsidRPr="004D008C">
        <w:rPr>
          <w:lang w:val="fr-BE"/>
        </w:rPr>
        <w:t xml:space="preserve"> le code de déontologie des services de police ;</w:t>
      </w:r>
    </w:p>
    <w:p w14:paraId="1FE1FD01" w14:textId="6EA0748D" w:rsidR="004D008C" w:rsidRPr="004D008C" w:rsidRDefault="004D008C" w:rsidP="004D008C">
      <w:pPr>
        <w:pStyle w:val="Bodytekst"/>
        <w:rPr>
          <w:color w:val="000000"/>
          <w:lang w:val="fr-BE"/>
        </w:rPr>
      </w:pPr>
      <w:r w:rsidRPr="004D008C">
        <w:rPr>
          <w:color w:val="000000"/>
          <w:lang w:val="fr-BE"/>
        </w:rPr>
        <w:t xml:space="preserve">Arrêté ministériel du 11 janvier 2006 établissant la description de </w:t>
      </w:r>
      <w:r w:rsidR="001C63C0">
        <w:rPr>
          <w:color w:val="000000"/>
          <w:lang w:val="fr-BE"/>
        </w:rPr>
        <w:t>fonction d’un chef de corps</w:t>
      </w:r>
      <w:r w:rsidRPr="004D008C">
        <w:rPr>
          <w:color w:val="000000"/>
          <w:lang w:val="fr-BE"/>
        </w:rPr>
        <w:t xml:space="preserve"> et les exigences de profil qui en découlent ;</w:t>
      </w:r>
    </w:p>
    <w:p w14:paraId="3BB3DF76" w14:textId="628E0446" w:rsidR="004D008C" w:rsidRPr="004D008C" w:rsidRDefault="004D008C" w:rsidP="004D008C">
      <w:pPr>
        <w:pStyle w:val="Bodytekst"/>
        <w:rPr>
          <w:bdr w:val="none" w:sz="0" w:space="0" w:color="auto" w:frame="1"/>
          <w:lang w:val="fr-BE" w:eastAsia="fr-BE"/>
        </w:rPr>
      </w:pPr>
      <w:r w:rsidRPr="004D008C">
        <w:rPr>
          <w:bdr w:val="none" w:sz="0" w:space="0" w:color="auto" w:frame="1"/>
          <w:lang w:val="fr-BE" w:eastAsia="fr-BE"/>
        </w:rPr>
        <w:t>Arrêté ministériel du 20 novembre 2006 établissant la description de fonction et les exigences de profil qui en découlent pour le commissaire général de la police fédérale</w:t>
      </w:r>
      <w:r w:rsidR="007620F9" w:rsidRPr="007620F9">
        <w:rPr>
          <w:bdr w:val="none" w:sz="0" w:space="0" w:color="auto" w:frame="1"/>
          <w:lang w:val="fr-BE" w:eastAsia="fr-BE"/>
        </w:rPr>
        <w:t xml:space="preserve"> </w:t>
      </w:r>
      <w:r w:rsidR="007620F9" w:rsidRPr="004D008C">
        <w:rPr>
          <w:bdr w:val="none" w:sz="0" w:space="0" w:color="auto" w:frame="1"/>
          <w:lang w:val="fr-BE" w:eastAsia="fr-BE"/>
        </w:rPr>
        <w:t>et les exigences de profil qui en découlent</w:t>
      </w:r>
      <w:r w:rsidRPr="004D008C">
        <w:rPr>
          <w:bdr w:val="none" w:sz="0" w:space="0" w:color="auto" w:frame="1"/>
          <w:lang w:val="fr-BE" w:eastAsia="fr-BE"/>
        </w:rPr>
        <w:t xml:space="preserve"> ;</w:t>
      </w:r>
    </w:p>
    <w:p w14:paraId="7E90925F" w14:textId="78EEB281" w:rsidR="004D008C" w:rsidRPr="004D008C" w:rsidRDefault="004D008C" w:rsidP="004D008C">
      <w:pPr>
        <w:pStyle w:val="Bodytekst"/>
        <w:rPr>
          <w:bdr w:val="none" w:sz="0" w:space="0" w:color="auto" w:frame="1"/>
          <w:lang w:val="fr-BE" w:eastAsia="fr-BE"/>
        </w:rPr>
      </w:pPr>
      <w:r w:rsidRPr="004D008C">
        <w:rPr>
          <w:bdr w:val="none" w:sz="0" w:space="0" w:color="auto" w:frame="1"/>
          <w:lang w:val="fr-BE" w:eastAsia="fr-BE"/>
        </w:rPr>
        <w:t xml:space="preserve">Arrêté ministériel du 20 novembre 2006 établissant la description de fonction </w:t>
      </w:r>
      <w:r w:rsidR="001C63C0">
        <w:rPr>
          <w:bdr w:val="none" w:sz="0" w:space="0" w:color="auto" w:frame="1"/>
          <w:lang w:val="fr-BE" w:eastAsia="fr-BE"/>
        </w:rPr>
        <w:t>du</w:t>
      </w:r>
      <w:r w:rsidR="001C63C0" w:rsidRPr="004D008C">
        <w:rPr>
          <w:bdr w:val="none" w:sz="0" w:space="0" w:color="auto" w:frame="1"/>
          <w:lang w:val="fr-BE" w:eastAsia="fr-BE"/>
        </w:rPr>
        <w:t xml:space="preserve"> directeur général de la direction générale de la police administrative de la police fédérale </w:t>
      </w:r>
      <w:r w:rsidRPr="004D008C">
        <w:rPr>
          <w:bdr w:val="none" w:sz="0" w:space="0" w:color="auto" w:frame="1"/>
          <w:lang w:val="fr-BE" w:eastAsia="fr-BE"/>
        </w:rPr>
        <w:t>et les exigences de profil qui en découlent ;</w:t>
      </w:r>
    </w:p>
    <w:p w14:paraId="0B4C44EB" w14:textId="0BE75E10" w:rsidR="004D008C" w:rsidRPr="004D008C" w:rsidRDefault="004D008C" w:rsidP="004D008C">
      <w:pPr>
        <w:pStyle w:val="Bodytekst"/>
        <w:rPr>
          <w:bdr w:val="none" w:sz="0" w:space="0" w:color="auto" w:frame="1"/>
          <w:lang w:val="fr-BE" w:eastAsia="fr-BE"/>
        </w:rPr>
      </w:pPr>
      <w:r w:rsidRPr="004D008C">
        <w:rPr>
          <w:bdr w:val="none" w:sz="0" w:space="0" w:color="auto" w:frame="1"/>
          <w:lang w:val="fr-BE" w:eastAsia="fr-BE"/>
        </w:rPr>
        <w:t xml:space="preserve">Arrêté ministériel du 20 novembre 2006 établissant la description de fonction </w:t>
      </w:r>
      <w:r w:rsidR="001C63C0">
        <w:rPr>
          <w:bdr w:val="none" w:sz="0" w:space="0" w:color="auto" w:frame="1"/>
          <w:lang w:val="fr-BE" w:eastAsia="fr-BE"/>
        </w:rPr>
        <w:t>du</w:t>
      </w:r>
      <w:r w:rsidR="001C63C0" w:rsidRPr="004D008C">
        <w:rPr>
          <w:bdr w:val="none" w:sz="0" w:space="0" w:color="auto" w:frame="1"/>
          <w:lang w:val="fr-BE" w:eastAsia="fr-BE"/>
        </w:rPr>
        <w:t xml:space="preserve"> directeur général de la direction générale de la police judiciaire de la police fédérale </w:t>
      </w:r>
      <w:r w:rsidRPr="004D008C">
        <w:rPr>
          <w:bdr w:val="none" w:sz="0" w:space="0" w:color="auto" w:frame="1"/>
          <w:lang w:val="fr-BE" w:eastAsia="fr-BE"/>
        </w:rPr>
        <w:t>et les exigences de profil qui en découlent ;</w:t>
      </w:r>
    </w:p>
    <w:p w14:paraId="07FCAF56" w14:textId="1B12A607" w:rsidR="004D008C" w:rsidRPr="004D008C" w:rsidRDefault="004D008C" w:rsidP="004D008C">
      <w:pPr>
        <w:pStyle w:val="Bodytekst"/>
        <w:rPr>
          <w:bdr w:val="none" w:sz="0" w:space="0" w:color="auto" w:frame="1"/>
          <w:lang w:val="fr-BE" w:eastAsia="fr-BE"/>
        </w:rPr>
      </w:pPr>
      <w:r w:rsidRPr="004D008C">
        <w:rPr>
          <w:bdr w:val="none" w:sz="0" w:space="0" w:color="auto" w:frame="1"/>
          <w:lang w:val="fr-BE" w:eastAsia="fr-BE"/>
        </w:rPr>
        <w:t xml:space="preserve">Arrêté ministériel du 20 novembre 2006 établissant la description de </w:t>
      </w:r>
      <w:r w:rsidR="007620F9">
        <w:rPr>
          <w:bdr w:val="none" w:sz="0" w:space="0" w:color="auto" w:frame="1"/>
          <w:lang w:val="fr-BE" w:eastAsia="fr-BE"/>
        </w:rPr>
        <w:t>fonction du d</w:t>
      </w:r>
      <w:r w:rsidR="007620F9" w:rsidRPr="004D008C">
        <w:rPr>
          <w:bdr w:val="none" w:sz="0" w:space="0" w:color="auto" w:frame="1"/>
          <w:lang w:val="fr-BE" w:eastAsia="fr-BE"/>
        </w:rPr>
        <w:t xml:space="preserve">irecteur général de la </w:t>
      </w:r>
      <w:r w:rsidR="007620F9">
        <w:rPr>
          <w:bdr w:val="none" w:sz="0" w:space="0" w:color="auto" w:frame="1"/>
          <w:lang w:val="fr-BE" w:eastAsia="fr-BE"/>
        </w:rPr>
        <w:t>d</w:t>
      </w:r>
      <w:r w:rsidR="007620F9" w:rsidRPr="004D008C">
        <w:rPr>
          <w:bdr w:val="none" w:sz="0" w:space="0" w:color="auto" w:frame="1"/>
          <w:lang w:val="fr-BE" w:eastAsia="fr-BE"/>
        </w:rPr>
        <w:t xml:space="preserve">irection générale de </w:t>
      </w:r>
      <w:r w:rsidR="007620F9">
        <w:rPr>
          <w:bdr w:val="none" w:sz="0" w:space="0" w:color="auto" w:frame="1"/>
          <w:lang w:val="fr-BE" w:eastAsia="fr-BE"/>
        </w:rPr>
        <w:t>l’appui</w:t>
      </w:r>
      <w:r w:rsidR="007620F9" w:rsidRPr="004D008C">
        <w:rPr>
          <w:bdr w:val="none" w:sz="0" w:space="0" w:color="auto" w:frame="1"/>
          <w:lang w:val="fr-BE" w:eastAsia="fr-BE"/>
        </w:rPr>
        <w:t xml:space="preserve"> et de </w:t>
      </w:r>
      <w:r w:rsidR="007620F9">
        <w:rPr>
          <w:bdr w:val="none" w:sz="0" w:space="0" w:color="auto" w:frame="1"/>
          <w:lang w:val="fr-BE" w:eastAsia="fr-BE"/>
        </w:rPr>
        <w:t xml:space="preserve">la </w:t>
      </w:r>
      <w:r w:rsidR="007620F9" w:rsidRPr="004D008C">
        <w:rPr>
          <w:bdr w:val="none" w:sz="0" w:space="0" w:color="auto" w:frame="1"/>
          <w:lang w:val="fr-BE" w:eastAsia="fr-BE"/>
        </w:rPr>
        <w:t xml:space="preserve">gestion de la </w:t>
      </w:r>
      <w:r w:rsidR="007620F9">
        <w:rPr>
          <w:bdr w:val="none" w:sz="0" w:space="0" w:color="auto" w:frame="1"/>
          <w:lang w:val="fr-BE" w:eastAsia="fr-BE"/>
        </w:rPr>
        <w:t>p</w:t>
      </w:r>
      <w:r w:rsidR="007620F9" w:rsidRPr="004D008C">
        <w:rPr>
          <w:bdr w:val="none" w:sz="0" w:space="0" w:color="auto" w:frame="1"/>
          <w:lang w:val="fr-BE" w:eastAsia="fr-BE"/>
        </w:rPr>
        <w:t xml:space="preserve">olice fédérale </w:t>
      </w:r>
      <w:r w:rsidRPr="004D008C">
        <w:rPr>
          <w:bdr w:val="none" w:sz="0" w:space="0" w:color="auto" w:frame="1"/>
          <w:lang w:val="fr-BE" w:eastAsia="fr-BE"/>
        </w:rPr>
        <w:t>et les exigences de profil qui en découlent ;</w:t>
      </w:r>
    </w:p>
    <w:p w14:paraId="03DF200E" w14:textId="650305DF" w:rsidR="004D008C" w:rsidRPr="004D008C" w:rsidRDefault="004D008C" w:rsidP="004D008C">
      <w:pPr>
        <w:pStyle w:val="Bodytekst"/>
        <w:rPr>
          <w:bdr w:val="none" w:sz="0" w:space="0" w:color="auto" w:frame="1"/>
          <w:lang w:val="fr-BE" w:eastAsia="fr-BE"/>
        </w:rPr>
      </w:pPr>
      <w:r w:rsidRPr="004D008C">
        <w:rPr>
          <w:bdr w:val="none" w:sz="0" w:space="0" w:color="auto" w:frame="1"/>
          <w:lang w:val="fr-BE" w:eastAsia="fr-BE"/>
        </w:rPr>
        <w:t>Arrêté ministériel du 20 novembre 2006 fixant la description d</w:t>
      </w:r>
      <w:r w:rsidR="007620F9">
        <w:rPr>
          <w:bdr w:val="none" w:sz="0" w:space="0" w:color="auto" w:frame="1"/>
          <w:lang w:val="fr-BE" w:eastAsia="fr-BE"/>
        </w:rPr>
        <w:t>e fonction du</w:t>
      </w:r>
      <w:r w:rsidRPr="004D008C">
        <w:rPr>
          <w:bdr w:val="none" w:sz="0" w:space="0" w:color="auto" w:frame="1"/>
          <w:lang w:val="fr-BE" w:eastAsia="fr-BE"/>
        </w:rPr>
        <w:t xml:space="preserve"> directeur coord</w:t>
      </w:r>
      <w:r w:rsidR="00794064">
        <w:rPr>
          <w:bdr w:val="none" w:sz="0" w:space="0" w:color="auto" w:frame="1"/>
          <w:lang w:val="fr-BE" w:eastAsia="fr-BE"/>
        </w:rPr>
        <w:t>onnateur</w:t>
      </w:r>
      <w:r w:rsidR="00654934">
        <w:rPr>
          <w:bdr w:val="none" w:sz="0" w:space="0" w:color="auto" w:frame="1"/>
          <w:lang w:val="fr-BE" w:eastAsia="fr-BE"/>
        </w:rPr>
        <w:t>-</w:t>
      </w:r>
      <w:r w:rsidR="00654934" w:rsidRPr="00654934">
        <w:rPr>
          <w:bdr w:val="none" w:sz="0" w:space="0" w:color="auto" w:frame="1"/>
          <w:lang w:val="fr-BE" w:eastAsia="fr-BE"/>
        </w:rPr>
        <w:t xml:space="preserve"> </w:t>
      </w:r>
      <w:r w:rsidR="00654934" w:rsidRPr="004D008C">
        <w:rPr>
          <w:bdr w:val="none" w:sz="0" w:space="0" w:color="auto" w:frame="1"/>
          <w:lang w:val="fr-BE" w:eastAsia="fr-BE"/>
        </w:rPr>
        <w:t>administratif</w:t>
      </w:r>
      <w:r w:rsidRPr="004D008C">
        <w:rPr>
          <w:bdr w:val="none" w:sz="0" w:space="0" w:color="auto" w:frame="1"/>
          <w:lang w:val="fr-BE" w:eastAsia="fr-BE"/>
        </w:rPr>
        <w:t xml:space="preserve"> et les exigences de profil qui en découlent ;</w:t>
      </w:r>
    </w:p>
    <w:p w14:paraId="21DD7A33" w14:textId="77777777" w:rsidR="004D008C" w:rsidRPr="004D008C" w:rsidRDefault="004D008C" w:rsidP="004D008C">
      <w:pPr>
        <w:pStyle w:val="Bodytekst"/>
        <w:rPr>
          <w:bdr w:val="none" w:sz="0" w:space="0" w:color="auto" w:frame="1"/>
          <w:lang w:val="fr-BE" w:eastAsia="fr-BE"/>
        </w:rPr>
      </w:pPr>
      <w:r w:rsidRPr="004D008C">
        <w:rPr>
          <w:lang w:val="fr-BE"/>
        </w:rPr>
        <w:t xml:space="preserve">Arrêté ministériel du </w:t>
      </w:r>
      <w:r w:rsidRPr="004D008C">
        <w:rPr>
          <w:bdr w:val="none" w:sz="0" w:space="0" w:color="auto" w:frame="1"/>
          <w:lang w:val="fr-BE" w:eastAsia="fr-BE"/>
        </w:rPr>
        <w:t>24 novembre 2006 fixant la description de la fonction de directeur judiciaire et les exigences de profil qui en découlent ;</w:t>
      </w:r>
    </w:p>
    <w:p w14:paraId="48A5CA72" w14:textId="3FF2B10C" w:rsidR="004D008C" w:rsidRPr="004D008C" w:rsidRDefault="004D008C" w:rsidP="004D008C">
      <w:pPr>
        <w:pStyle w:val="Bodytekst"/>
        <w:rPr>
          <w:bdr w:val="none" w:sz="0" w:space="0" w:color="auto" w:frame="1"/>
          <w:lang w:val="fr-BE" w:eastAsia="fr-BE"/>
        </w:rPr>
      </w:pPr>
      <w:r w:rsidRPr="004D008C">
        <w:rPr>
          <w:color w:val="000000"/>
          <w:lang w:val="fr-BE"/>
        </w:rPr>
        <w:t xml:space="preserve">Arrêté ministériel du 30 mars 2012 établissant la description de fonction </w:t>
      </w:r>
      <w:r w:rsidR="00794064">
        <w:rPr>
          <w:color w:val="000000"/>
          <w:lang w:val="fr-BE"/>
        </w:rPr>
        <w:t>de</w:t>
      </w:r>
      <w:r w:rsidR="00794064" w:rsidRPr="004D008C">
        <w:rPr>
          <w:color w:val="000000"/>
          <w:lang w:val="fr-BE"/>
        </w:rPr>
        <w:t xml:space="preserve"> l'inspecteur général et </w:t>
      </w:r>
      <w:r w:rsidR="00794064">
        <w:rPr>
          <w:color w:val="000000"/>
          <w:lang w:val="fr-BE"/>
        </w:rPr>
        <w:t xml:space="preserve">de </w:t>
      </w:r>
      <w:r w:rsidR="00794064" w:rsidRPr="004D008C">
        <w:rPr>
          <w:color w:val="000000"/>
          <w:lang w:val="fr-BE"/>
        </w:rPr>
        <w:t xml:space="preserve">l'inspecteur général adjoint de la police fédérale et </w:t>
      </w:r>
      <w:r w:rsidR="00794064">
        <w:rPr>
          <w:color w:val="000000"/>
          <w:lang w:val="fr-BE"/>
        </w:rPr>
        <w:t xml:space="preserve">de la police </w:t>
      </w:r>
      <w:r w:rsidR="00794064" w:rsidRPr="004D008C">
        <w:rPr>
          <w:color w:val="000000"/>
          <w:lang w:val="fr-BE"/>
        </w:rPr>
        <w:t xml:space="preserve">locale </w:t>
      </w:r>
      <w:r w:rsidRPr="004D008C">
        <w:rPr>
          <w:color w:val="000000"/>
          <w:lang w:val="fr-BE"/>
        </w:rPr>
        <w:t>et les exigences de profil qui en découlent</w:t>
      </w:r>
      <w:r w:rsidR="00AA3457">
        <w:rPr>
          <w:color w:val="000000"/>
          <w:lang w:val="fr-BE"/>
        </w:rPr>
        <w:t> ;</w:t>
      </w:r>
    </w:p>
    <w:p w14:paraId="1B54620A" w14:textId="634F411B" w:rsidR="004D008C" w:rsidRPr="003C4F66" w:rsidRDefault="004D008C" w:rsidP="004D008C">
      <w:pPr>
        <w:pStyle w:val="Bodytekst"/>
        <w:rPr>
          <w:rFonts w:eastAsia="Arial Unicode MS"/>
          <w:lang w:val="fr-BE" w:eastAsia="en-GB"/>
        </w:rPr>
      </w:pPr>
      <w:r w:rsidRPr="004D008C">
        <w:rPr>
          <w:lang w:val="fr-BE"/>
        </w:rPr>
        <w:t xml:space="preserve">Circulaire CP2 du 3 novembre 2004 </w:t>
      </w:r>
      <w:r w:rsidR="003C4F66" w:rsidRPr="003C4F66">
        <w:rPr>
          <w:color w:val="000000"/>
          <w:lang w:val="fr-BE"/>
        </w:rPr>
        <w:t>visant à encourager le développement organisationnel de la police locale axée sur la police de proximité</w:t>
      </w:r>
      <w:r w:rsidR="003C4F66">
        <w:rPr>
          <w:color w:val="000000"/>
          <w:lang w:val="fr-BE"/>
        </w:rPr>
        <w:t> ;</w:t>
      </w:r>
    </w:p>
    <w:p w14:paraId="0F41DF52" w14:textId="0A7EADBE" w:rsidR="004D008C" w:rsidRPr="003C4F66" w:rsidRDefault="004D008C" w:rsidP="004D008C">
      <w:pPr>
        <w:pStyle w:val="Bodytekst"/>
        <w:rPr>
          <w:lang w:val="fr-BE"/>
        </w:rPr>
      </w:pPr>
      <w:r w:rsidRPr="004D008C">
        <w:rPr>
          <w:lang w:val="fr-BE"/>
        </w:rPr>
        <w:t xml:space="preserve">Circulaire CP3 du 29 mars 2011 </w:t>
      </w:r>
      <w:r w:rsidR="003C4F66">
        <w:rPr>
          <w:lang w:val="fr-BE"/>
        </w:rPr>
        <w:t xml:space="preserve">relative au « système de contrôle interne » </w:t>
      </w:r>
      <w:r w:rsidRPr="004D008C">
        <w:rPr>
          <w:lang w:val="fr-BE"/>
        </w:rPr>
        <w:t>dans la police intégrée, structurée à deux niveaux ;</w:t>
      </w:r>
      <w:r w:rsidR="003C4F66">
        <w:rPr>
          <w:lang w:val="fr-BE"/>
        </w:rPr>
        <w:t xml:space="preserve"> </w:t>
      </w:r>
    </w:p>
    <w:p w14:paraId="187C046C" w14:textId="30B3B03B" w:rsidR="002C09B1" w:rsidRPr="002C09B1" w:rsidRDefault="004D008C" w:rsidP="002C09B1">
      <w:pPr>
        <w:pStyle w:val="Bodytekst"/>
        <w:rPr>
          <w:color w:val="000000"/>
          <w:u w:val="single"/>
          <w:lang w:val="fr-BE"/>
        </w:rPr>
      </w:pPr>
      <w:r w:rsidRPr="004D008C">
        <w:rPr>
          <w:lang w:val="fr-BE"/>
        </w:rPr>
        <w:t>DEVIS, E. ; MAESSCHALCK, J. et HUTSEBAUT, F. ; Stratégies de mise en œuvre du code d'éthique des services de police : une boîte à outils pour une politique d'intégrité moderne. Bruxelles : Service public fédéral Affaires intérieures. Direction générale de la sécurité et de la prévention</w:t>
      </w:r>
      <w:r w:rsidR="00315150">
        <w:rPr>
          <w:lang w:val="fr-BE"/>
        </w:rPr>
        <w:t>.</w:t>
      </w:r>
    </w:p>
    <w:p w14:paraId="25A6C74B" w14:textId="45842990" w:rsidR="004D008C" w:rsidRPr="004D008C" w:rsidRDefault="004D008C" w:rsidP="004D008C">
      <w:pPr>
        <w:pStyle w:val="Bodytekst"/>
        <w:rPr>
          <w:lang w:val="fr-BE"/>
        </w:rPr>
      </w:pPr>
      <w:r w:rsidRPr="004D008C">
        <w:rPr>
          <w:lang w:val="fr-BE"/>
        </w:rPr>
        <w:t>MAESSCHALCK, J. &amp; BERTOK, J. (200</w:t>
      </w:r>
      <w:r w:rsidR="001A7C2D">
        <w:rPr>
          <w:lang w:val="fr-BE"/>
        </w:rPr>
        <w:t>9</w:t>
      </w:r>
      <w:r w:rsidRPr="004D008C">
        <w:rPr>
          <w:lang w:val="fr-BE"/>
        </w:rPr>
        <w:t>). Vers un cadre d'intégrité solide : instruments, processus, structures et conditions de mise en œuvre</w:t>
      </w:r>
      <w:r w:rsidR="001A7C2D">
        <w:rPr>
          <w:lang w:val="fr-BE"/>
        </w:rPr>
        <w:t>,</w:t>
      </w:r>
      <w:r w:rsidRPr="004D008C">
        <w:rPr>
          <w:lang w:val="fr-BE"/>
        </w:rPr>
        <w:t xml:space="preserve"> OCDE et DEVIS Evi (2007). </w:t>
      </w:r>
      <w:r w:rsidR="001A7C2D">
        <w:rPr>
          <w:lang w:val="fr-BE"/>
        </w:rPr>
        <w:t>Boîte à outils,</w:t>
      </w:r>
      <w:r w:rsidRPr="004D008C">
        <w:rPr>
          <w:lang w:val="fr-BE"/>
        </w:rPr>
        <w:t xml:space="preserve"> Déontologie - publications recherche</w:t>
      </w:r>
      <w:r w:rsidR="001A7C2D">
        <w:rPr>
          <w:lang w:val="fr-BE"/>
        </w:rPr>
        <w:t>s</w:t>
      </w:r>
      <w:r w:rsidRPr="004D008C">
        <w:rPr>
          <w:lang w:val="fr-BE"/>
        </w:rPr>
        <w:t xml:space="preserve"> scientifique</w:t>
      </w:r>
      <w:r w:rsidR="001A7C2D">
        <w:rPr>
          <w:lang w:val="fr-BE"/>
        </w:rPr>
        <w:t>s,</w:t>
      </w:r>
      <w:r w:rsidRPr="004D008C">
        <w:rPr>
          <w:lang w:val="fr-BE"/>
        </w:rPr>
        <w:t xml:space="preserve"> Sécurité et Prévention - numéro 6</w:t>
      </w:r>
      <w:r w:rsidR="001A7C2D">
        <w:rPr>
          <w:lang w:val="fr-BE"/>
        </w:rPr>
        <w:t>,</w:t>
      </w:r>
      <w:r w:rsidRPr="004D008C">
        <w:rPr>
          <w:lang w:val="fr-BE"/>
        </w:rPr>
        <w:t xml:space="preserve"> SPF Affaires intérieures - Direction </w:t>
      </w:r>
      <w:r w:rsidR="001A7C2D">
        <w:rPr>
          <w:lang w:val="fr-BE"/>
        </w:rPr>
        <w:t xml:space="preserve">générale </w:t>
      </w:r>
      <w:r w:rsidRPr="004D008C">
        <w:rPr>
          <w:lang w:val="fr-BE"/>
        </w:rPr>
        <w:t>Sécurité et Prévention</w:t>
      </w:r>
      <w:r w:rsidR="006F7F53">
        <w:rPr>
          <w:lang w:val="fr-BE"/>
        </w:rPr>
        <w:t> ;</w:t>
      </w:r>
    </w:p>
    <w:p w14:paraId="36E892CD" w14:textId="5FB57A52" w:rsidR="00B82322" w:rsidRPr="004D008C" w:rsidRDefault="004D008C" w:rsidP="00AA3457">
      <w:pPr>
        <w:pStyle w:val="Bodytekst"/>
        <w:rPr>
          <w:lang w:val="fr-BE"/>
        </w:rPr>
      </w:pPr>
      <w:r w:rsidRPr="004D008C">
        <w:rPr>
          <w:lang w:val="fr-BE"/>
        </w:rPr>
        <w:t>www.aigpol.be, article d'opinion "</w:t>
      </w:r>
      <w:r w:rsidR="003C4F66">
        <w:rPr>
          <w:lang w:val="fr-BE"/>
        </w:rPr>
        <w:t xml:space="preserve">Intègre un jour, Intègre </w:t>
      </w:r>
      <w:r w:rsidR="003C4F66" w:rsidRPr="003C4F66">
        <w:rPr>
          <w:lang w:val="fr-BE"/>
        </w:rPr>
        <w:t>toujours</w:t>
      </w:r>
      <w:hyperlink r:id="rId8" w:history="1">
        <w:r w:rsidR="003C4F66" w:rsidRPr="003C4F66">
          <w:rPr>
            <w:rStyle w:val="Hyperlink"/>
            <w:color w:val="000000"/>
            <w:u w:val="none"/>
            <w:lang w:val="fr-BE"/>
          </w:rPr>
          <w:t xml:space="preserve"> </w:t>
        </w:r>
        <w:r w:rsidRPr="003C4F66">
          <w:rPr>
            <w:rStyle w:val="Hyperlink"/>
            <w:color w:val="000000"/>
            <w:u w:val="none"/>
            <w:lang w:val="fr-BE"/>
          </w:rPr>
          <w:t>?", mars 2019</w:t>
        </w:r>
        <w:r w:rsidR="00AA3457">
          <w:rPr>
            <w:rStyle w:val="Hyperlink"/>
            <w:color w:val="000000"/>
            <w:u w:val="none"/>
            <w:lang w:val="fr-BE"/>
          </w:rPr>
          <w:t xml:space="preserve"> ; </w:t>
        </w:r>
      </w:hyperlink>
      <w:r w:rsidRPr="004D008C">
        <w:rPr>
          <w:lang w:val="fr-BE"/>
        </w:rPr>
        <w:t>"Manuel CP3", février 2020</w:t>
      </w:r>
      <w:r w:rsidR="00AA3457">
        <w:rPr>
          <w:lang w:val="fr-BE"/>
        </w:rPr>
        <w:t xml:space="preserve"> ; </w:t>
      </w:r>
      <w:r w:rsidRPr="004D008C">
        <w:rPr>
          <w:lang w:val="fr-BE"/>
        </w:rPr>
        <w:t>document de vision "Tous les flics sont-ils incompétents ?", avril 2021</w:t>
      </w:r>
      <w:r w:rsidR="00AA3457">
        <w:rPr>
          <w:lang w:val="fr-BE"/>
        </w:rPr>
        <w:t>.</w:t>
      </w:r>
    </w:p>
    <w:sectPr w:rsidR="00B82322" w:rsidRPr="004D008C" w:rsidSect="00B00741">
      <w:headerReference w:type="default" r:id="rId9"/>
      <w:footerReference w:type="default" r:id="rId10"/>
      <w:footerReference w:type="first" r:id="rId11"/>
      <w:pgSz w:w="11907" w:h="16840" w:code="9"/>
      <w:pgMar w:top="1134" w:right="851" w:bottom="851" w:left="1134" w:header="720" w:footer="573"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8DFD1" w14:textId="77777777" w:rsidR="006578C1" w:rsidRDefault="006578C1">
      <w:r>
        <w:separator/>
      </w:r>
    </w:p>
  </w:endnote>
  <w:endnote w:type="continuationSeparator" w:id="0">
    <w:p w14:paraId="0F288A92" w14:textId="77777777" w:rsidR="006578C1" w:rsidRDefault="00657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5872C" w14:textId="77777777" w:rsidR="00051D6A" w:rsidRPr="00990FAF" w:rsidRDefault="00643818" w:rsidP="00990FAF">
    <w:pPr>
      <w:pStyle w:val="Voettekst"/>
      <w:rPr>
        <w:rFonts w:asciiTheme="minorHAnsi" w:hAnsiTheme="minorHAnsi" w:cstheme="minorHAnsi"/>
        <w:u w:val="single"/>
        <w:lang w:val="nl-BE"/>
      </w:rPr>
    </w:pPr>
    <w:r w:rsidRPr="00B82322">
      <w:rPr>
        <w:rFonts w:asciiTheme="minorHAnsi" w:hAnsiTheme="minorHAnsi" w:cstheme="minorHAnsi"/>
        <w:noProof/>
      </w:rPr>
      <w:drawing>
        <wp:anchor distT="0" distB="0" distL="114300" distR="114300" simplePos="0" relativeHeight="251669504" behindDoc="1" locked="0" layoutInCell="1" allowOverlap="1" wp14:anchorId="74059F40" wp14:editId="16BB434D">
          <wp:simplePos x="0" y="0"/>
          <wp:positionH relativeFrom="column">
            <wp:posOffset>5366385</wp:posOffset>
          </wp:positionH>
          <wp:positionV relativeFrom="margin">
            <wp:posOffset>8861425</wp:posOffset>
          </wp:positionV>
          <wp:extent cx="1188000" cy="794181"/>
          <wp:effectExtent l="0" t="0" r="0" b="6350"/>
          <wp:wrapNone/>
          <wp:docPr id="165" name="Imag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000" cy="794181"/>
                  </a:xfrm>
                  <a:prstGeom prst="rect">
                    <a:avLst/>
                  </a:prstGeom>
                  <a:noFill/>
                </pic:spPr>
              </pic:pic>
            </a:graphicData>
          </a:graphic>
          <wp14:sizeRelH relativeFrom="margin">
            <wp14:pctWidth>0</wp14:pctWidth>
          </wp14:sizeRelH>
          <wp14:sizeRelV relativeFrom="margin">
            <wp14:pctHeight>0</wp14:pctHeight>
          </wp14:sizeRelV>
        </wp:anchor>
      </w:drawing>
    </w:r>
    <w:r w:rsidR="00051D6A" w:rsidRPr="00B82322">
      <w:rPr>
        <w:rFonts w:asciiTheme="minorHAnsi" w:hAnsiTheme="minorHAnsi" w:cstheme="minorHAnsi"/>
        <w:noProof/>
        <w:lang w:val="nl-BE" w:eastAsia="nl-BE"/>
      </w:rPr>
      <w:drawing>
        <wp:anchor distT="0" distB="0" distL="114300" distR="114300" simplePos="0" relativeHeight="251673600" behindDoc="0" locked="0" layoutInCell="1" allowOverlap="1" wp14:anchorId="2911ADED" wp14:editId="264A257B">
          <wp:simplePos x="0" y="0"/>
          <wp:positionH relativeFrom="margin">
            <wp:align>left</wp:align>
          </wp:positionH>
          <wp:positionV relativeFrom="paragraph">
            <wp:posOffset>-28575</wp:posOffset>
          </wp:positionV>
          <wp:extent cx="590550" cy="281305"/>
          <wp:effectExtent l="0" t="0" r="0" b="4445"/>
          <wp:wrapSquare wrapText="bothSides"/>
          <wp:docPr id="166" name="Imag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550" cy="281305"/>
                  </a:xfrm>
                  <a:prstGeom prst="rect">
                    <a:avLst/>
                  </a:prstGeom>
                  <a:noFill/>
                </pic:spPr>
              </pic:pic>
            </a:graphicData>
          </a:graphic>
          <wp14:sizeRelH relativeFrom="page">
            <wp14:pctWidth>0</wp14:pctWidth>
          </wp14:sizeRelH>
          <wp14:sizeRelV relativeFrom="page">
            <wp14:pctHeight>0</wp14:pctHeight>
          </wp14:sizeRelV>
        </wp:anchor>
      </w:drawing>
    </w:r>
    <w:r w:rsidR="00051D6A" w:rsidRPr="00B82322">
      <w:rPr>
        <w:rFonts w:asciiTheme="minorHAnsi" w:hAnsiTheme="minorHAnsi" w:cstheme="minorHAnsi"/>
        <w:lang w:val="nl-BE"/>
      </w:rPr>
      <w:ptab w:relativeTo="margin" w:alignment="center" w:leader="none"/>
    </w:r>
    <w:hyperlink r:id="rId3" w:history="1">
      <w:r w:rsidR="00051D6A" w:rsidRPr="00B82322">
        <w:rPr>
          <w:rStyle w:val="Hyperlink"/>
          <w:rFonts w:asciiTheme="minorHAnsi" w:hAnsiTheme="minorHAnsi" w:cstheme="minorHAnsi"/>
          <w:lang w:val="nl-BE"/>
        </w:rPr>
        <w:t>www.aigpol.be</w:t>
      </w:r>
    </w:hyperlink>
  </w:p>
  <w:p w14:paraId="57BF8956" w14:textId="77777777" w:rsidR="00643818" w:rsidRPr="00B82322" w:rsidRDefault="00051D6A" w:rsidP="00990FAF">
    <w:pPr>
      <w:pStyle w:val="Voettekst"/>
      <w:tabs>
        <w:tab w:val="clear" w:pos="4153"/>
        <w:tab w:val="center" w:pos="4962"/>
      </w:tabs>
      <w:rPr>
        <w:rFonts w:asciiTheme="minorHAnsi" w:hAnsiTheme="minorHAnsi" w:cstheme="minorHAnsi"/>
        <w:lang w:val="fr-FR"/>
      </w:rPr>
    </w:pPr>
    <w:r w:rsidRPr="00B82322">
      <w:rPr>
        <w:rFonts w:asciiTheme="minorHAnsi" w:hAnsiTheme="minorHAnsi" w:cstheme="minorHAnsi"/>
      </w:rPr>
      <w:tab/>
      <w:t>aig@police.belgium.eu</w:t>
    </w:r>
    <w:r w:rsidRPr="00B82322">
      <w:rPr>
        <w:rFonts w:asciiTheme="minorHAnsi" w:hAnsiTheme="minorHAnsi" w:cstheme="minorHAnsi"/>
      </w:rPr>
      <w:ptab w:relativeTo="margin" w:alignment="right" w:leader="none"/>
    </w:r>
    <w:r w:rsidRPr="00B82322">
      <w:rPr>
        <w:rFonts w:asciiTheme="minorHAnsi" w:hAnsiTheme="minorHAnsi" w:cstheme="minorHAnsi"/>
        <w:lang w:val="fr-FR"/>
      </w:rPr>
      <w:fldChar w:fldCharType="begin"/>
    </w:r>
    <w:r w:rsidRPr="00B82322">
      <w:rPr>
        <w:rFonts w:asciiTheme="minorHAnsi" w:hAnsiTheme="minorHAnsi" w:cstheme="minorHAnsi"/>
        <w:lang w:val="fr-FR"/>
      </w:rPr>
      <w:instrText xml:space="preserve"> PAGE  \* Arabic  \* MERGEFORMAT </w:instrText>
    </w:r>
    <w:r w:rsidRPr="00B82322">
      <w:rPr>
        <w:rFonts w:asciiTheme="minorHAnsi" w:hAnsiTheme="minorHAnsi" w:cstheme="minorHAnsi"/>
        <w:lang w:val="fr-FR"/>
      </w:rPr>
      <w:fldChar w:fldCharType="separate"/>
    </w:r>
    <w:r w:rsidRPr="00B82322">
      <w:rPr>
        <w:rFonts w:asciiTheme="minorHAnsi" w:hAnsiTheme="minorHAnsi" w:cstheme="minorHAnsi"/>
        <w:lang w:val="fr-FR"/>
      </w:rPr>
      <w:t>1</w:t>
    </w:r>
    <w:r w:rsidRPr="00B82322">
      <w:rPr>
        <w:rFonts w:asciiTheme="minorHAnsi" w:hAnsiTheme="minorHAnsi" w:cstheme="minorHAnsi"/>
        <w:lang w:val="fr-FR"/>
      </w:rPr>
      <w:fldChar w:fldCharType="end"/>
    </w:r>
    <w:r w:rsidRPr="00B82322">
      <w:rPr>
        <w:rFonts w:asciiTheme="minorHAnsi" w:hAnsiTheme="minorHAnsi" w:cstheme="minorHAnsi"/>
        <w:lang w:val="fr-FR"/>
      </w:rPr>
      <w:t>/</w:t>
    </w:r>
    <w:r w:rsidRPr="00B82322">
      <w:rPr>
        <w:rFonts w:asciiTheme="minorHAnsi" w:hAnsiTheme="minorHAnsi" w:cstheme="minorHAnsi"/>
        <w:lang w:val="fr-FR"/>
      </w:rPr>
      <w:fldChar w:fldCharType="begin"/>
    </w:r>
    <w:r w:rsidRPr="00B82322">
      <w:rPr>
        <w:rFonts w:asciiTheme="minorHAnsi" w:hAnsiTheme="minorHAnsi" w:cstheme="minorHAnsi"/>
        <w:lang w:val="fr-FR"/>
      </w:rPr>
      <w:instrText xml:space="preserve"> NUMPAGES  \* Arabic  \* MERGEFORMAT </w:instrText>
    </w:r>
    <w:r w:rsidRPr="00B82322">
      <w:rPr>
        <w:rFonts w:asciiTheme="minorHAnsi" w:hAnsiTheme="minorHAnsi" w:cstheme="minorHAnsi"/>
        <w:lang w:val="fr-FR"/>
      </w:rPr>
      <w:fldChar w:fldCharType="separate"/>
    </w:r>
    <w:r w:rsidRPr="00B82322">
      <w:rPr>
        <w:rFonts w:asciiTheme="minorHAnsi" w:hAnsiTheme="minorHAnsi" w:cstheme="minorHAnsi"/>
        <w:lang w:val="fr-FR"/>
      </w:rPr>
      <w:t>1</w:t>
    </w:r>
    <w:r w:rsidRPr="00B82322">
      <w:rPr>
        <w:rFonts w:asciiTheme="minorHAnsi" w:hAnsiTheme="minorHAnsi" w:cstheme="minorHAnsi"/>
        <w:lang w:val="fr-F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16948" w14:textId="77777777" w:rsidR="00051D6A" w:rsidRPr="008F1C48" w:rsidRDefault="00051D6A" w:rsidP="00051D6A">
    <w:pPr>
      <w:pStyle w:val="Voettekst"/>
      <w:pBdr>
        <w:top w:val="single" w:sz="4" w:space="1" w:color="auto"/>
      </w:pBdr>
      <w:rPr>
        <w:rFonts w:asciiTheme="minorHAnsi" w:hAnsiTheme="minorHAnsi" w:cstheme="minorHAnsi"/>
        <w:lang w:val="nl-BE"/>
      </w:rPr>
    </w:pPr>
    <w:r w:rsidRPr="008F1C48">
      <w:rPr>
        <w:rFonts w:asciiTheme="minorHAnsi" w:hAnsiTheme="minorHAnsi" w:cstheme="minorHAnsi"/>
        <w:noProof/>
        <w:lang w:val="nl-BE" w:eastAsia="nl-BE"/>
      </w:rPr>
      <w:drawing>
        <wp:anchor distT="0" distB="0" distL="114300" distR="114300" simplePos="0" relativeHeight="251671552" behindDoc="0" locked="0" layoutInCell="1" allowOverlap="1" wp14:anchorId="058CA4FF" wp14:editId="7FA27EC9">
          <wp:simplePos x="0" y="0"/>
          <wp:positionH relativeFrom="margin">
            <wp:align>left</wp:align>
          </wp:positionH>
          <wp:positionV relativeFrom="paragraph">
            <wp:posOffset>-28575</wp:posOffset>
          </wp:positionV>
          <wp:extent cx="590550" cy="281305"/>
          <wp:effectExtent l="0" t="0" r="0" b="444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281305"/>
                  </a:xfrm>
                  <a:prstGeom prst="rect">
                    <a:avLst/>
                  </a:prstGeom>
                  <a:noFill/>
                </pic:spPr>
              </pic:pic>
            </a:graphicData>
          </a:graphic>
          <wp14:sizeRelH relativeFrom="page">
            <wp14:pctWidth>0</wp14:pctWidth>
          </wp14:sizeRelH>
          <wp14:sizeRelV relativeFrom="page">
            <wp14:pctHeight>0</wp14:pctHeight>
          </wp14:sizeRelV>
        </wp:anchor>
      </w:drawing>
    </w:r>
    <w:r w:rsidRPr="008F1C48">
      <w:rPr>
        <w:rFonts w:asciiTheme="minorHAnsi" w:hAnsiTheme="minorHAnsi" w:cstheme="minorHAnsi"/>
        <w:lang w:val="nl-BE"/>
      </w:rPr>
      <w:ptab w:relativeTo="margin" w:alignment="center" w:leader="none"/>
    </w:r>
    <w:hyperlink r:id="rId2" w:history="1">
      <w:r w:rsidRPr="008F1C48">
        <w:rPr>
          <w:rStyle w:val="Hyperlink"/>
          <w:rFonts w:asciiTheme="minorHAnsi" w:hAnsiTheme="minorHAnsi" w:cstheme="minorHAnsi"/>
          <w:lang w:val="nl-BE"/>
        </w:rPr>
        <w:t>www.aigpol.be</w:t>
      </w:r>
    </w:hyperlink>
  </w:p>
  <w:p w14:paraId="1320D596" w14:textId="77777777" w:rsidR="00643818" w:rsidRPr="008F1C48" w:rsidRDefault="00051D6A" w:rsidP="00051D6A">
    <w:pPr>
      <w:pStyle w:val="Voettekst"/>
      <w:pBdr>
        <w:top w:val="single" w:sz="4" w:space="1" w:color="auto"/>
      </w:pBdr>
      <w:tabs>
        <w:tab w:val="clear" w:pos="4153"/>
        <w:tab w:val="center" w:pos="4962"/>
      </w:tabs>
      <w:rPr>
        <w:rFonts w:asciiTheme="minorHAnsi" w:hAnsiTheme="minorHAnsi" w:cstheme="minorHAnsi"/>
        <w:lang w:val="fr-FR"/>
      </w:rPr>
    </w:pPr>
    <w:r w:rsidRPr="008F1C48">
      <w:rPr>
        <w:rFonts w:asciiTheme="minorHAnsi" w:hAnsiTheme="minorHAnsi" w:cstheme="minorHAnsi"/>
      </w:rPr>
      <w:tab/>
      <w:t>aig@police.belgium.eu</w:t>
    </w:r>
    <w:r w:rsidRPr="008F1C48">
      <w:rPr>
        <w:rFonts w:asciiTheme="minorHAnsi" w:hAnsiTheme="minorHAnsi" w:cstheme="minorHAnsi"/>
      </w:rPr>
      <w:ptab w:relativeTo="margin" w:alignment="right" w:leader="none"/>
    </w:r>
    <w:r w:rsidR="00643818" w:rsidRPr="008F1C48">
      <w:rPr>
        <w:rFonts w:asciiTheme="minorHAnsi" w:hAnsiTheme="minorHAnsi" w:cstheme="minorHAnsi"/>
        <w:noProof/>
        <w:sz w:val="22"/>
        <w:lang w:val="nl-BE"/>
      </w:rPr>
      <w:drawing>
        <wp:anchor distT="0" distB="0" distL="114300" distR="114300" simplePos="0" relativeHeight="251668480" behindDoc="1" locked="1" layoutInCell="1" allowOverlap="1" wp14:anchorId="17E6CF0C" wp14:editId="0CA1B3BD">
          <wp:simplePos x="0" y="0"/>
          <wp:positionH relativeFrom="page">
            <wp:posOffset>6063615</wp:posOffset>
          </wp:positionH>
          <wp:positionV relativeFrom="page">
            <wp:posOffset>9126220</wp:posOffset>
          </wp:positionV>
          <wp:extent cx="1266825" cy="845820"/>
          <wp:effectExtent l="0" t="0" r="9525" b="0"/>
          <wp:wrapNone/>
          <wp:docPr id="163" name="Image 163" descr="Une image contenant carte de visit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descr="Une image contenant carte de visite, texte&#10;&#10;Description générée automatiquemen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66825" cy="8458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E0F92" w14:textId="77777777" w:rsidR="006578C1" w:rsidRDefault="006578C1">
      <w:r>
        <w:separator/>
      </w:r>
    </w:p>
  </w:footnote>
  <w:footnote w:type="continuationSeparator" w:id="0">
    <w:p w14:paraId="52E6681A" w14:textId="77777777" w:rsidR="006578C1" w:rsidRDefault="006578C1">
      <w:r>
        <w:continuationSeparator/>
      </w:r>
    </w:p>
  </w:footnote>
  <w:footnote w:id="1">
    <w:p w14:paraId="3282C905" w14:textId="3C1170BD" w:rsidR="004D008C" w:rsidRPr="00367BF6" w:rsidRDefault="004D008C" w:rsidP="00367BF6">
      <w:pPr>
        <w:pStyle w:val="Voetnoottekst"/>
        <w:jc w:val="both"/>
        <w:rPr>
          <w:rFonts w:ascii="Candara" w:hAnsi="Candara"/>
          <w:sz w:val="16"/>
          <w:szCs w:val="16"/>
          <w:lang w:val="fr-BE"/>
        </w:rPr>
      </w:pPr>
      <w:r w:rsidRPr="00367BF6">
        <w:rPr>
          <w:rStyle w:val="Voetnootmarkering"/>
          <w:rFonts w:ascii="Candara" w:hAnsi="Candara"/>
          <w:sz w:val="16"/>
          <w:szCs w:val="16"/>
        </w:rPr>
        <w:footnoteRef/>
      </w:r>
      <w:r w:rsidRPr="00367BF6">
        <w:rPr>
          <w:rFonts w:ascii="Candara" w:hAnsi="Candara"/>
          <w:sz w:val="16"/>
          <w:szCs w:val="16"/>
          <w:lang w:val="fr-BE"/>
        </w:rPr>
        <w:t xml:space="preserve"> </w:t>
      </w:r>
      <w:hyperlink r:id="rId1" w:history="1">
        <w:r w:rsidR="00BC2C27" w:rsidRPr="00367BF6">
          <w:rPr>
            <w:rStyle w:val="Hyperlink"/>
            <w:rFonts w:ascii="Candara" w:hAnsi="Candara"/>
            <w:color w:val="auto"/>
            <w:sz w:val="16"/>
            <w:szCs w:val="16"/>
            <w:lang w:val="fr-BE"/>
          </w:rPr>
          <w:t>www.aigpol.be</w:t>
        </w:r>
      </w:hyperlink>
      <w:r w:rsidRPr="00367BF6">
        <w:rPr>
          <w:rFonts w:ascii="Candara" w:hAnsi="Candara"/>
          <w:sz w:val="16"/>
          <w:szCs w:val="16"/>
          <w:lang w:val="fr-BE"/>
        </w:rPr>
        <w:t>, article d'opinion "</w:t>
      </w:r>
      <w:r w:rsidR="00355F85" w:rsidRPr="00367BF6">
        <w:rPr>
          <w:rFonts w:ascii="Candara" w:hAnsi="Candara"/>
          <w:sz w:val="16"/>
          <w:szCs w:val="16"/>
          <w:lang w:val="fr-BE"/>
        </w:rPr>
        <w:t xml:space="preserve">Intègre un jour, intègre toujours”, mars 2019. </w:t>
      </w:r>
    </w:p>
  </w:footnote>
  <w:footnote w:id="2">
    <w:p w14:paraId="5E6683E8" w14:textId="14F624F1" w:rsidR="004D008C" w:rsidRPr="00423589" w:rsidRDefault="004D008C" w:rsidP="00367BF6">
      <w:pPr>
        <w:pStyle w:val="Voetnoottekst"/>
        <w:jc w:val="both"/>
        <w:rPr>
          <w:rFonts w:ascii="Candara" w:hAnsi="Candara"/>
          <w:sz w:val="16"/>
          <w:szCs w:val="16"/>
          <w:lang w:val="nl-NL"/>
        </w:rPr>
      </w:pPr>
      <w:r w:rsidRPr="00367BF6">
        <w:rPr>
          <w:rStyle w:val="Voetnootmarkering"/>
          <w:rFonts w:ascii="Candara" w:hAnsi="Candara"/>
          <w:sz w:val="16"/>
          <w:szCs w:val="16"/>
        </w:rPr>
        <w:footnoteRef/>
      </w:r>
      <w:r w:rsidRPr="00423589">
        <w:rPr>
          <w:rFonts w:ascii="Candara" w:hAnsi="Candara"/>
          <w:sz w:val="16"/>
          <w:szCs w:val="16"/>
          <w:lang w:val="nl-NL"/>
        </w:rPr>
        <w:t xml:space="preserve"> </w:t>
      </w:r>
      <w:hyperlink r:id="rId2" w:history="1">
        <w:r w:rsidRPr="00423589">
          <w:rPr>
            <w:rStyle w:val="Hyperlink"/>
            <w:rFonts w:ascii="Candara" w:hAnsi="Candara"/>
            <w:color w:val="auto"/>
            <w:sz w:val="16"/>
            <w:szCs w:val="16"/>
            <w:lang w:val="nl-NL"/>
          </w:rPr>
          <w:t>54K3296011.indd (</w:t>
        </w:r>
        <w:r w:rsidR="008651C2" w:rsidRPr="00423589">
          <w:rPr>
            <w:rStyle w:val="Hyperlink"/>
            <w:rFonts w:ascii="Candara" w:hAnsi="Candara"/>
            <w:color w:val="auto"/>
            <w:sz w:val="16"/>
            <w:szCs w:val="16"/>
            <w:lang w:val="nl-NL"/>
          </w:rPr>
          <w:t>lachambre</w:t>
        </w:r>
        <w:r w:rsidRPr="00423589">
          <w:rPr>
            <w:rStyle w:val="Hyperlink"/>
            <w:rFonts w:ascii="Candara" w:hAnsi="Candara"/>
            <w:color w:val="auto"/>
            <w:sz w:val="16"/>
            <w:szCs w:val="16"/>
            <w:lang w:val="nl-NL"/>
          </w:rPr>
          <w:t>.be)</w:t>
        </w:r>
      </w:hyperlink>
    </w:p>
  </w:footnote>
  <w:footnote w:id="3">
    <w:p w14:paraId="1DDF32E0" w14:textId="33982744" w:rsidR="004D008C" w:rsidRPr="00423589" w:rsidRDefault="004D008C" w:rsidP="00367BF6">
      <w:pPr>
        <w:pStyle w:val="Voetnoottekst"/>
        <w:jc w:val="both"/>
        <w:rPr>
          <w:rFonts w:ascii="Candara" w:hAnsi="Candara"/>
          <w:sz w:val="16"/>
          <w:szCs w:val="16"/>
          <w:lang w:val="nl-NL"/>
        </w:rPr>
      </w:pPr>
      <w:r w:rsidRPr="00367BF6">
        <w:rPr>
          <w:rStyle w:val="Voetnootmarkering"/>
          <w:rFonts w:ascii="Candara" w:hAnsi="Candara"/>
          <w:sz w:val="16"/>
          <w:szCs w:val="16"/>
        </w:rPr>
        <w:footnoteRef/>
      </w:r>
      <w:r w:rsidRPr="00423589">
        <w:rPr>
          <w:rFonts w:ascii="Candara" w:hAnsi="Candara"/>
          <w:sz w:val="16"/>
          <w:szCs w:val="16"/>
          <w:lang w:val="nl-NL"/>
        </w:rPr>
        <w:t xml:space="preserve"> </w:t>
      </w:r>
      <w:hyperlink r:id="rId3" w:history="1">
        <w:r w:rsidRPr="00423589">
          <w:rPr>
            <w:rStyle w:val="Hyperlink"/>
            <w:rFonts w:ascii="Candara" w:hAnsi="Candara"/>
            <w:color w:val="auto"/>
            <w:sz w:val="16"/>
            <w:szCs w:val="16"/>
            <w:lang w:val="nl-NL"/>
          </w:rPr>
          <w:t>55K1580019.indd (</w:t>
        </w:r>
        <w:r w:rsidR="008651C2" w:rsidRPr="00423589">
          <w:rPr>
            <w:rStyle w:val="Hyperlink"/>
            <w:rFonts w:ascii="Candara" w:hAnsi="Candara"/>
            <w:color w:val="auto"/>
            <w:sz w:val="16"/>
            <w:szCs w:val="16"/>
            <w:lang w:val="nl-NL"/>
          </w:rPr>
          <w:t>lachambre</w:t>
        </w:r>
        <w:r w:rsidRPr="00423589">
          <w:rPr>
            <w:rStyle w:val="Hyperlink"/>
            <w:rFonts w:ascii="Candara" w:hAnsi="Candara"/>
            <w:color w:val="auto"/>
            <w:sz w:val="16"/>
            <w:szCs w:val="16"/>
            <w:lang w:val="nl-NL"/>
          </w:rPr>
          <w:t>.be)</w:t>
        </w:r>
      </w:hyperlink>
    </w:p>
  </w:footnote>
  <w:footnote w:id="4">
    <w:p w14:paraId="16AF7BD1" w14:textId="018FDE43" w:rsidR="004D008C" w:rsidRPr="00423589" w:rsidRDefault="004D008C" w:rsidP="00367BF6">
      <w:pPr>
        <w:pStyle w:val="Voetnoottekst"/>
        <w:jc w:val="both"/>
        <w:rPr>
          <w:rFonts w:ascii="Candara" w:hAnsi="Candara"/>
          <w:sz w:val="16"/>
          <w:szCs w:val="16"/>
          <w:lang w:val="nl-NL"/>
        </w:rPr>
      </w:pPr>
      <w:r w:rsidRPr="00367BF6">
        <w:rPr>
          <w:rStyle w:val="Voetnootmarkering"/>
          <w:rFonts w:ascii="Candara" w:hAnsi="Candara"/>
          <w:sz w:val="16"/>
          <w:szCs w:val="16"/>
        </w:rPr>
        <w:footnoteRef/>
      </w:r>
      <w:r w:rsidRPr="00423589">
        <w:rPr>
          <w:rFonts w:ascii="Candara" w:hAnsi="Candara"/>
          <w:sz w:val="16"/>
          <w:szCs w:val="16"/>
          <w:lang w:val="nl-NL"/>
        </w:rPr>
        <w:t xml:space="preserve"> </w:t>
      </w:r>
      <w:hyperlink r:id="rId4" w:history="1">
        <w:r w:rsidRPr="00423589">
          <w:rPr>
            <w:rStyle w:val="Hyperlink"/>
            <w:rFonts w:ascii="Candara" w:hAnsi="Candara"/>
            <w:color w:val="auto"/>
            <w:sz w:val="16"/>
            <w:szCs w:val="16"/>
            <w:lang w:val="nl-NL"/>
          </w:rPr>
          <w:t>Voorstel (</w:t>
        </w:r>
        <w:r w:rsidR="008651C2" w:rsidRPr="00423589">
          <w:rPr>
            <w:rStyle w:val="Hyperlink"/>
            <w:rFonts w:ascii="Candara" w:hAnsi="Candara"/>
            <w:color w:val="auto"/>
            <w:sz w:val="16"/>
            <w:szCs w:val="16"/>
            <w:lang w:val="nl-NL"/>
          </w:rPr>
          <w:t>lachambre</w:t>
        </w:r>
        <w:r w:rsidRPr="00423589">
          <w:rPr>
            <w:rStyle w:val="Hyperlink"/>
            <w:rFonts w:ascii="Candara" w:hAnsi="Candara"/>
            <w:color w:val="auto"/>
            <w:sz w:val="16"/>
            <w:szCs w:val="16"/>
            <w:lang w:val="nl-NL"/>
          </w:rPr>
          <w:t>.be)</w:t>
        </w:r>
      </w:hyperlink>
      <w:r w:rsidR="008651C2" w:rsidRPr="00423589">
        <w:rPr>
          <w:lang w:val="nl-NL"/>
        </w:rPr>
        <w:t xml:space="preserve"> </w:t>
      </w:r>
    </w:p>
  </w:footnote>
  <w:footnote w:id="5">
    <w:p w14:paraId="1652B193" w14:textId="78BAABCB" w:rsidR="00BC2C27" w:rsidRPr="00423589" w:rsidRDefault="00BC2C27" w:rsidP="00367BF6">
      <w:pPr>
        <w:pStyle w:val="Voetnoottekst"/>
        <w:jc w:val="both"/>
        <w:rPr>
          <w:rFonts w:ascii="Candara" w:hAnsi="Candara"/>
          <w:color w:val="00B050"/>
          <w:sz w:val="16"/>
          <w:szCs w:val="16"/>
          <w:lang w:val="fr-BE"/>
        </w:rPr>
      </w:pPr>
      <w:r w:rsidRPr="00423589">
        <w:rPr>
          <w:rStyle w:val="Voetnootmarkering"/>
          <w:rFonts w:ascii="Candara" w:hAnsi="Candara"/>
          <w:sz w:val="16"/>
          <w:szCs w:val="16"/>
        </w:rPr>
        <w:footnoteRef/>
      </w:r>
      <w:r w:rsidRPr="00423589">
        <w:rPr>
          <w:rFonts w:ascii="Candara" w:hAnsi="Candara"/>
          <w:sz w:val="16"/>
          <w:szCs w:val="16"/>
          <w:lang w:val="fr-BE"/>
        </w:rPr>
        <w:t xml:space="preserve"> </w:t>
      </w:r>
      <w:r w:rsidR="00367BF6" w:rsidRPr="00423589">
        <w:rPr>
          <w:rFonts w:ascii="Candara" w:hAnsi="Candara"/>
          <w:sz w:val="16"/>
          <w:szCs w:val="16"/>
          <w:lang w:val="fr-BE"/>
        </w:rPr>
        <w:t>Note de service du Comité de coordination de la police intégrée nr CG-2021/4833 du 08/09/2021.</w:t>
      </w:r>
      <w:r w:rsidR="00AE0FBC" w:rsidRPr="00423589">
        <w:rPr>
          <w:rFonts w:ascii="Candara" w:hAnsi="Candara"/>
          <w:color w:val="00B050"/>
          <w:sz w:val="16"/>
          <w:szCs w:val="16"/>
          <w:lang w:val="fr-BE"/>
        </w:rPr>
        <w:t xml:space="preserve"> </w:t>
      </w:r>
    </w:p>
  </w:footnote>
  <w:footnote w:id="6">
    <w:p w14:paraId="652DBC7E" w14:textId="4BD97820" w:rsidR="004D008C" w:rsidRPr="00367BF6" w:rsidRDefault="004D008C" w:rsidP="00367BF6">
      <w:pPr>
        <w:pStyle w:val="Voetnoottekst"/>
        <w:jc w:val="both"/>
        <w:rPr>
          <w:rFonts w:ascii="Candara" w:hAnsi="Candara"/>
          <w:sz w:val="16"/>
          <w:szCs w:val="16"/>
          <w:lang w:val="fr-BE"/>
        </w:rPr>
      </w:pPr>
      <w:r w:rsidRPr="00423589">
        <w:rPr>
          <w:rStyle w:val="Voetnootmarkering"/>
          <w:rFonts w:ascii="Candara" w:hAnsi="Candara"/>
          <w:sz w:val="16"/>
          <w:szCs w:val="16"/>
        </w:rPr>
        <w:footnoteRef/>
      </w:r>
      <w:r w:rsidRPr="00423589">
        <w:rPr>
          <w:rFonts w:ascii="Candara" w:hAnsi="Candara"/>
          <w:sz w:val="16"/>
          <w:szCs w:val="16"/>
          <w:lang w:val="fr-BE"/>
        </w:rPr>
        <w:t xml:space="preserve"> </w:t>
      </w:r>
      <w:hyperlink r:id="rId5" w:history="1">
        <w:r w:rsidR="00BC2C27" w:rsidRPr="00423589">
          <w:rPr>
            <w:rStyle w:val="Hyperlink"/>
            <w:rFonts w:ascii="Candara" w:hAnsi="Candara"/>
            <w:color w:val="auto"/>
            <w:sz w:val="16"/>
            <w:szCs w:val="16"/>
            <w:lang w:val="fr-BE"/>
          </w:rPr>
          <w:t>www.aigpol.be</w:t>
        </w:r>
      </w:hyperlink>
      <w:r w:rsidRPr="00423589">
        <w:rPr>
          <w:rFonts w:ascii="Candara" w:hAnsi="Candara"/>
          <w:sz w:val="16"/>
          <w:szCs w:val="16"/>
          <w:lang w:val="fr-BE"/>
        </w:rPr>
        <w:t>, document de vision "Tous les flics sont-ils incompétents ? ", avril 2021</w:t>
      </w:r>
      <w:r w:rsidR="00355F85" w:rsidRPr="00423589">
        <w:rPr>
          <w:rFonts w:ascii="Candara" w:hAnsi="Candara"/>
          <w:sz w:val="16"/>
          <w:szCs w:val="16"/>
          <w:lang w:val="fr-BE"/>
        </w:rPr>
        <w:t>.</w:t>
      </w:r>
    </w:p>
  </w:footnote>
  <w:footnote w:id="7">
    <w:p w14:paraId="26A51720" w14:textId="29E6ABC4" w:rsidR="004D008C" w:rsidRPr="00367BF6" w:rsidRDefault="004D008C" w:rsidP="00367BF6">
      <w:pPr>
        <w:pStyle w:val="Bodytekst"/>
        <w:spacing w:after="0"/>
        <w:ind w:left="0"/>
        <w:rPr>
          <w:sz w:val="16"/>
          <w:szCs w:val="16"/>
          <w:lang w:val="fr-BE"/>
        </w:rPr>
      </w:pPr>
      <w:r w:rsidRPr="00367BF6">
        <w:rPr>
          <w:rStyle w:val="Voetnootmarkering"/>
          <w:sz w:val="16"/>
          <w:szCs w:val="16"/>
        </w:rPr>
        <w:footnoteRef/>
      </w:r>
      <w:r w:rsidRPr="00367BF6">
        <w:rPr>
          <w:sz w:val="16"/>
          <w:szCs w:val="16"/>
          <w:lang w:val="fr-BE"/>
        </w:rPr>
        <w:t xml:space="preserve"> Circulaire CP3 du 29 mars 2011 relative </w:t>
      </w:r>
      <w:r w:rsidR="00355F85" w:rsidRPr="00367BF6">
        <w:rPr>
          <w:sz w:val="16"/>
          <w:szCs w:val="16"/>
          <w:lang w:val="fr-BE"/>
        </w:rPr>
        <w:t xml:space="preserve">au « système de contrôle interne » </w:t>
      </w:r>
      <w:r w:rsidRPr="00367BF6">
        <w:rPr>
          <w:sz w:val="16"/>
          <w:szCs w:val="16"/>
          <w:lang w:val="fr-BE"/>
        </w:rPr>
        <w:t>dans la police intégrée, structurée à deux niveaux (</w:t>
      </w:r>
      <w:r w:rsidR="00355F85" w:rsidRPr="00367BF6">
        <w:rPr>
          <w:sz w:val="16"/>
          <w:szCs w:val="16"/>
          <w:lang w:val="fr-BE"/>
        </w:rPr>
        <w:t>M.B.</w:t>
      </w:r>
      <w:r w:rsidRPr="00367BF6">
        <w:rPr>
          <w:sz w:val="16"/>
          <w:szCs w:val="16"/>
          <w:lang w:val="fr-BE"/>
        </w:rPr>
        <w:t>, 21 avril 2011).</w:t>
      </w:r>
    </w:p>
  </w:footnote>
  <w:footnote w:id="8">
    <w:p w14:paraId="2674E8F0" w14:textId="229EFE9D" w:rsidR="004D008C" w:rsidRPr="00367BF6" w:rsidRDefault="004D008C" w:rsidP="00367BF6">
      <w:pPr>
        <w:pStyle w:val="Voetnoottekst"/>
        <w:jc w:val="both"/>
        <w:rPr>
          <w:rFonts w:ascii="Candara" w:hAnsi="Candara"/>
          <w:sz w:val="16"/>
          <w:szCs w:val="16"/>
          <w:lang w:val="fr-BE"/>
        </w:rPr>
      </w:pPr>
      <w:r w:rsidRPr="00367BF6">
        <w:rPr>
          <w:rStyle w:val="Voetnootmarkering"/>
          <w:rFonts w:ascii="Candara" w:hAnsi="Candara"/>
          <w:sz w:val="16"/>
          <w:szCs w:val="16"/>
        </w:rPr>
        <w:footnoteRef/>
      </w:r>
      <w:r w:rsidRPr="00367BF6">
        <w:rPr>
          <w:rFonts w:ascii="Candara" w:hAnsi="Candara"/>
          <w:sz w:val="16"/>
          <w:szCs w:val="16"/>
          <w:lang w:val="fr-BE"/>
        </w:rPr>
        <w:t xml:space="preserve"> Pour plus d'explications, voir </w:t>
      </w:r>
      <w:hyperlink r:id="rId6" w:history="1">
        <w:r w:rsidRPr="00367BF6">
          <w:rPr>
            <w:rStyle w:val="Hyperlink"/>
            <w:rFonts w:ascii="Candara" w:hAnsi="Candara"/>
            <w:color w:val="auto"/>
            <w:sz w:val="16"/>
            <w:szCs w:val="16"/>
            <w:lang w:val="fr-BE"/>
          </w:rPr>
          <w:t>www.aigpol.be</w:t>
        </w:r>
      </w:hyperlink>
      <w:r w:rsidRPr="00367BF6">
        <w:rPr>
          <w:rFonts w:ascii="Candara" w:hAnsi="Candara"/>
          <w:sz w:val="16"/>
          <w:szCs w:val="16"/>
          <w:lang w:val="fr-BE"/>
        </w:rPr>
        <w:t>, "Manuel CP3", février 2020</w:t>
      </w:r>
      <w:r w:rsidR="00355F85" w:rsidRPr="00367BF6">
        <w:rPr>
          <w:rFonts w:ascii="Candara" w:hAnsi="Candara"/>
          <w:sz w:val="16"/>
          <w:szCs w:val="16"/>
          <w:lang w:val="fr-BE"/>
        </w:rPr>
        <w:t>.</w:t>
      </w:r>
    </w:p>
  </w:footnote>
  <w:footnote w:id="9">
    <w:p w14:paraId="1754DA64" w14:textId="77777777" w:rsidR="00AB12C2" w:rsidRPr="00367BF6" w:rsidRDefault="00AB12C2" w:rsidP="00AB12C2">
      <w:pPr>
        <w:pStyle w:val="Voetnoottekst"/>
        <w:jc w:val="both"/>
        <w:rPr>
          <w:rFonts w:ascii="Candara" w:hAnsi="Candara"/>
          <w:sz w:val="16"/>
          <w:szCs w:val="16"/>
          <w:lang w:val="fr-BE"/>
        </w:rPr>
      </w:pPr>
      <w:r w:rsidRPr="00367BF6">
        <w:rPr>
          <w:rStyle w:val="Voetnootmarkering"/>
          <w:rFonts w:ascii="Candara" w:hAnsi="Candara"/>
          <w:sz w:val="16"/>
          <w:szCs w:val="16"/>
        </w:rPr>
        <w:footnoteRef/>
      </w:r>
      <w:r w:rsidRPr="00367BF6">
        <w:rPr>
          <w:rFonts w:ascii="Candara" w:hAnsi="Candara"/>
          <w:sz w:val="16"/>
          <w:szCs w:val="16"/>
          <w:lang w:val="fr-BE"/>
        </w:rPr>
        <w:t xml:space="preserve"> Arrêté ministériel du 30 mars 2012 établissant la description de fonction et les exigences de profil qui en découlent pour l'inspecteur général et l'inspecteur général adjoint de la police fédérale et locale (point 1.4).</w:t>
      </w:r>
    </w:p>
  </w:footnote>
  <w:footnote w:id="10">
    <w:p w14:paraId="18CEE537" w14:textId="636AA384" w:rsidR="00455511" w:rsidRPr="004D008C" w:rsidRDefault="00455511" w:rsidP="00455511">
      <w:pPr>
        <w:pStyle w:val="Voetnoottekst"/>
        <w:jc w:val="both"/>
        <w:rPr>
          <w:rFonts w:ascii="Candara" w:hAnsi="Candara"/>
          <w:sz w:val="16"/>
          <w:szCs w:val="16"/>
          <w:lang w:val="fr-BE"/>
        </w:rPr>
      </w:pPr>
      <w:r>
        <w:rPr>
          <w:rStyle w:val="Voetnootmarkering"/>
          <w:rFonts w:ascii="Candara" w:hAnsi="Candara"/>
          <w:sz w:val="16"/>
          <w:szCs w:val="16"/>
        </w:rPr>
        <w:footnoteRef/>
      </w:r>
      <w:r w:rsidRPr="004D008C">
        <w:rPr>
          <w:rFonts w:ascii="Candara" w:hAnsi="Candara"/>
          <w:sz w:val="16"/>
          <w:szCs w:val="16"/>
          <w:lang w:val="fr-BE"/>
        </w:rPr>
        <w:t xml:space="preserve"> DEVIS, E. ; MAESSCHALCK, J. et HUTSEBAUT, F. Stratégies de mise en œuvre du code d'éthique des services de police : une boîte à outils pour une politique d'intégrité moderne. Bruxelles : Service public fédéral Affaires intérieures</w:t>
      </w:r>
      <w:r w:rsidR="001D6222">
        <w:rPr>
          <w:rFonts w:ascii="Candara" w:hAnsi="Candara"/>
          <w:sz w:val="16"/>
          <w:szCs w:val="16"/>
          <w:lang w:val="fr-BE"/>
        </w:rPr>
        <w:t>,</w:t>
      </w:r>
      <w:r w:rsidRPr="004D008C">
        <w:rPr>
          <w:rFonts w:ascii="Candara" w:hAnsi="Candara"/>
          <w:sz w:val="16"/>
          <w:szCs w:val="16"/>
          <w:lang w:val="fr-BE"/>
        </w:rPr>
        <w:t xml:space="preserve"> Direction générale de la sécurité et de la prévention</w:t>
      </w:r>
      <w:r w:rsidR="008302CF">
        <w:rPr>
          <w:rFonts w:ascii="Candara" w:hAnsi="Candara"/>
          <w:sz w:val="16"/>
          <w:szCs w:val="16"/>
          <w:lang w:val="fr-BE"/>
        </w:rPr>
        <w:t>.</w:t>
      </w:r>
    </w:p>
  </w:footnote>
  <w:footnote w:id="11">
    <w:p w14:paraId="694DD654" w14:textId="15B89C83" w:rsidR="004D008C" w:rsidRPr="003B7687" w:rsidRDefault="004D008C" w:rsidP="004D008C">
      <w:pPr>
        <w:pStyle w:val="Bodytekst"/>
        <w:spacing w:after="0"/>
        <w:ind w:left="0"/>
        <w:rPr>
          <w:lang w:val="fr-BE"/>
        </w:rPr>
      </w:pPr>
      <w:r w:rsidRPr="003B7687">
        <w:rPr>
          <w:rStyle w:val="Voetnootmarkering"/>
          <w:sz w:val="16"/>
          <w:szCs w:val="16"/>
        </w:rPr>
        <w:footnoteRef/>
      </w:r>
      <w:r w:rsidRPr="003B7687">
        <w:rPr>
          <w:sz w:val="16"/>
          <w:szCs w:val="16"/>
          <w:lang w:val="fr-BE"/>
        </w:rPr>
        <w:t xml:space="preserve"> Dans cette </w:t>
      </w:r>
      <w:r w:rsidR="00E94910" w:rsidRPr="003B7687">
        <w:rPr>
          <w:sz w:val="16"/>
          <w:szCs w:val="16"/>
          <w:lang w:val="fr-BE"/>
        </w:rPr>
        <w:t>partie</w:t>
      </w:r>
      <w:r w:rsidRPr="003B7687">
        <w:rPr>
          <w:sz w:val="16"/>
          <w:szCs w:val="16"/>
          <w:lang w:val="fr-BE"/>
        </w:rPr>
        <w:t xml:space="preserve">, le modèle </w:t>
      </w:r>
      <w:r w:rsidR="00FD2C3F" w:rsidRPr="003B7687">
        <w:rPr>
          <w:sz w:val="16"/>
          <w:szCs w:val="16"/>
          <w:lang w:val="fr-BE"/>
        </w:rPr>
        <w:t>IMF</w:t>
      </w:r>
      <w:r w:rsidRPr="003B7687">
        <w:rPr>
          <w:sz w:val="16"/>
          <w:szCs w:val="16"/>
          <w:lang w:val="fr-BE"/>
        </w:rPr>
        <w:t xml:space="preserve"> est </w:t>
      </w:r>
      <w:r w:rsidR="00E94910" w:rsidRPr="003B7687">
        <w:rPr>
          <w:sz w:val="16"/>
          <w:szCs w:val="16"/>
          <w:lang w:val="fr-BE"/>
        </w:rPr>
        <w:t xml:space="preserve">très </w:t>
      </w:r>
      <w:r w:rsidRPr="003B7687">
        <w:rPr>
          <w:sz w:val="16"/>
          <w:szCs w:val="16"/>
          <w:lang w:val="fr-BE"/>
        </w:rPr>
        <w:t xml:space="preserve">brièvement expliqué. </w:t>
      </w:r>
      <w:r w:rsidR="00D014C6" w:rsidRPr="003B7687">
        <w:rPr>
          <w:sz w:val="16"/>
          <w:szCs w:val="16"/>
          <w:lang w:val="fr-BE"/>
        </w:rPr>
        <w:t>Pour d</w:t>
      </w:r>
      <w:r w:rsidRPr="003B7687">
        <w:rPr>
          <w:sz w:val="16"/>
          <w:szCs w:val="16"/>
          <w:lang w:val="fr-BE"/>
        </w:rPr>
        <w:t>e plus amples informations</w:t>
      </w:r>
      <w:r w:rsidR="00D014C6" w:rsidRPr="003B7687">
        <w:rPr>
          <w:sz w:val="16"/>
          <w:szCs w:val="16"/>
          <w:lang w:val="fr-BE"/>
        </w:rPr>
        <w:t xml:space="preserve">, le lecteur est renvoyé vers les </w:t>
      </w:r>
      <w:r w:rsidRPr="003B7687">
        <w:rPr>
          <w:sz w:val="16"/>
          <w:szCs w:val="16"/>
          <w:lang w:val="fr-BE"/>
        </w:rPr>
        <w:t xml:space="preserve">textes publiés sur le sujet par </w:t>
      </w:r>
      <w:r w:rsidR="00FD2C3F" w:rsidRPr="003B7687">
        <w:rPr>
          <w:sz w:val="16"/>
          <w:szCs w:val="16"/>
          <w:lang w:val="fr-BE"/>
        </w:rPr>
        <w:t xml:space="preserve">le professeur </w:t>
      </w:r>
      <w:r w:rsidRPr="003B7687">
        <w:rPr>
          <w:sz w:val="16"/>
          <w:szCs w:val="16"/>
          <w:lang w:val="fr-BE"/>
        </w:rPr>
        <w:t>Jeroen Maesschalck</w:t>
      </w:r>
      <w:r w:rsidR="00494856">
        <w:rPr>
          <w:sz w:val="16"/>
          <w:szCs w:val="16"/>
          <w:lang w:val="fr-BE"/>
        </w:rPr>
        <w:t xml:space="preserve"> (KUL)</w:t>
      </w:r>
      <w:r w:rsidRPr="003B7687">
        <w:rPr>
          <w:sz w:val="16"/>
          <w:szCs w:val="16"/>
          <w:lang w:val="fr-BE"/>
        </w:rPr>
        <w:t>.</w:t>
      </w:r>
    </w:p>
  </w:footnote>
  <w:footnote w:id="12">
    <w:p w14:paraId="2DB81881" w14:textId="69768D85" w:rsidR="003B7687" w:rsidRPr="00423589" w:rsidRDefault="004D008C" w:rsidP="003B7687">
      <w:pPr>
        <w:pStyle w:val="Voetnoottekst"/>
        <w:jc w:val="both"/>
        <w:rPr>
          <w:rFonts w:ascii="Candara" w:hAnsi="Candara"/>
          <w:sz w:val="16"/>
          <w:szCs w:val="16"/>
          <w:lang w:val="fr-BE"/>
        </w:rPr>
      </w:pPr>
      <w:r w:rsidRPr="003B7687">
        <w:rPr>
          <w:rStyle w:val="Voetnootmarkering"/>
          <w:rFonts w:ascii="Candara" w:hAnsi="Candara"/>
          <w:sz w:val="16"/>
          <w:szCs w:val="16"/>
        </w:rPr>
        <w:footnoteRef/>
      </w:r>
      <w:r w:rsidRPr="003B7687">
        <w:rPr>
          <w:rFonts w:ascii="Candara" w:hAnsi="Candara"/>
          <w:sz w:val="16"/>
          <w:szCs w:val="16"/>
          <w:lang w:val="fr-BE"/>
        </w:rPr>
        <w:t xml:space="preserve"> MAESSCHALCK, J. &amp; BERTOK, J. (2009). Vers un cadre d'intégrité solide : instruments, processus, structures et conditions de mise en œuvre</w:t>
      </w:r>
      <w:r w:rsidR="00D014C6" w:rsidRPr="003B7687">
        <w:rPr>
          <w:rFonts w:ascii="Candara" w:hAnsi="Candara"/>
          <w:sz w:val="16"/>
          <w:szCs w:val="16"/>
          <w:lang w:val="fr-BE"/>
        </w:rPr>
        <w:t>,</w:t>
      </w:r>
      <w:r w:rsidRPr="003B7687">
        <w:rPr>
          <w:rFonts w:ascii="Candara" w:hAnsi="Candara"/>
          <w:sz w:val="16"/>
          <w:szCs w:val="16"/>
          <w:lang w:val="fr-BE"/>
        </w:rPr>
        <w:t xml:space="preserve"> OCDE </w:t>
      </w:r>
      <w:r w:rsidRPr="00423589">
        <w:rPr>
          <w:rFonts w:ascii="Candara" w:hAnsi="Candara"/>
          <w:sz w:val="16"/>
          <w:szCs w:val="16"/>
          <w:lang w:val="fr-BE"/>
        </w:rPr>
        <w:t xml:space="preserve">et DEVIS </w:t>
      </w:r>
      <w:proofErr w:type="spellStart"/>
      <w:r w:rsidRPr="00423589">
        <w:rPr>
          <w:rFonts w:ascii="Candara" w:hAnsi="Candara"/>
          <w:sz w:val="16"/>
          <w:szCs w:val="16"/>
          <w:lang w:val="fr-BE"/>
        </w:rPr>
        <w:t>Evi</w:t>
      </w:r>
      <w:proofErr w:type="spellEnd"/>
      <w:r w:rsidRPr="00423589">
        <w:rPr>
          <w:rFonts w:ascii="Candara" w:hAnsi="Candara"/>
          <w:sz w:val="16"/>
          <w:szCs w:val="16"/>
          <w:lang w:val="fr-BE"/>
        </w:rPr>
        <w:t xml:space="preserve"> (2007). </w:t>
      </w:r>
      <w:r w:rsidR="003B7687" w:rsidRPr="00423589">
        <w:rPr>
          <w:rFonts w:ascii="Candara" w:hAnsi="Candara"/>
          <w:sz w:val="16"/>
          <w:szCs w:val="16"/>
          <w:lang w:val="fr-BE"/>
        </w:rPr>
        <w:t>Boîte à outils, Déontologie - publications recherches scientifiques, Sécurité et Prévention - numéro 6, SPF Affaires intérieures - Direction générale Sécurité et Prévention.</w:t>
      </w:r>
    </w:p>
  </w:footnote>
  <w:footnote w:id="13">
    <w:p w14:paraId="2CB4ED5B" w14:textId="6C249951" w:rsidR="00B51625" w:rsidRPr="00423589" w:rsidRDefault="00B51625" w:rsidP="00B51625">
      <w:pPr>
        <w:pStyle w:val="Voetnoottekst"/>
        <w:jc w:val="both"/>
        <w:rPr>
          <w:rFonts w:ascii="Candara" w:hAnsi="Candara"/>
          <w:sz w:val="16"/>
          <w:szCs w:val="16"/>
          <w:lang w:val="fr-BE"/>
        </w:rPr>
      </w:pPr>
      <w:r w:rsidRPr="00423589">
        <w:rPr>
          <w:rStyle w:val="Voetnootmarkering"/>
          <w:rFonts w:ascii="Candara" w:hAnsi="Candara"/>
          <w:sz w:val="16"/>
          <w:szCs w:val="16"/>
        </w:rPr>
        <w:footnoteRef/>
      </w:r>
      <w:r w:rsidRPr="00423589">
        <w:rPr>
          <w:rFonts w:ascii="Candara" w:hAnsi="Candara"/>
          <w:sz w:val="16"/>
          <w:szCs w:val="16"/>
          <w:lang w:val="fr-BE"/>
        </w:rPr>
        <w:t xml:space="preserve"> Une approche contrôlante se concentre sur ce qui est interdit. Les initiatives de contrôle typiques impliquent une réglementation stricte, des procédures élaborées</w:t>
      </w:r>
      <w:r w:rsidR="0076260E" w:rsidRPr="00423589">
        <w:rPr>
          <w:rFonts w:ascii="Candara" w:hAnsi="Candara"/>
          <w:sz w:val="16"/>
          <w:szCs w:val="16"/>
          <w:lang w:val="fr-BE"/>
        </w:rPr>
        <w:t xml:space="preserve"> et détaillées</w:t>
      </w:r>
      <w:r w:rsidRPr="00423589">
        <w:rPr>
          <w:rFonts w:ascii="Candara" w:hAnsi="Candara"/>
          <w:sz w:val="16"/>
          <w:szCs w:val="16"/>
          <w:lang w:val="fr-BE"/>
        </w:rPr>
        <w:t xml:space="preserve">, des organes de contrôle chargés de faire </w:t>
      </w:r>
      <w:r w:rsidR="0076260E" w:rsidRPr="00423589">
        <w:rPr>
          <w:rFonts w:ascii="Candara" w:hAnsi="Candara"/>
          <w:sz w:val="16"/>
          <w:szCs w:val="16"/>
          <w:lang w:val="fr-BE"/>
        </w:rPr>
        <w:t xml:space="preserve">les </w:t>
      </w:r>
      <w:r w:rsidRPr="00423589">
        <w:rPr>
          <w:rFonts w:ascii="Candara" w:hAnsi="Candara"/>
          <w:sz w:val="16"/>
          <w:szCs w:val="16"/>
          <w:lang w:val="fr-BE"/>
        </w:rPr>
        <w:t>respecter</w:t>
      </w:r>
      <w:r w:rsidR="0076260E" w:rsidRPr="00423589">
        <w:rPr>
          <w:rFonts w:ascii="Candara" w:hAnsi="Candara"/>
          <w:sz w:val="16"/>
          <w:szCs w:val="16"/>
          <w:lang w:val="fr-BE"/>
        </w:rPr>
        <w:t xml:space="preserve"> et</w:t>
      </w:r>
      <w:r w:rsidRPr="00423589">
        <w:rPr>
          <w:rFonts w:ascii="Candara" w:hAnsi="Candara"/>
          <w:sz w:val="16"/>
          <w:szCs w:val="16"/>
          <w:lang w:val="fr-BE"/>
        </w:rPr>
        <w:t xml:space="preserve"> des sanctions</w:t>
      </w:r>
      <w:r w:rsidR="0076260E" w:rsidRPr="00423589">
        <w:rPr>
          <w:rFonts w:ascii="Candara" w:hAnsi="Candara"/>
          <w:sz w:val="16"/>
          <w:szCs w:val="16"/>
          <w:lang w:val="fr-BE"/>
        </w:rPr>
        <w:t xml:space="preserve"> si nécessaire</w:t>
      </w:r>
      <w:r w:rsidRPr="00423589">
        <w:rPr>
          <w:rFonts w:ascii="Candara" w:hAnsi="Candara"/>
          <w:sz w:val="16"/>
          <w:szCs w:val="16"/>
          <w:lang w:val="fr-BE"/>
        </w:rPr>
        <w:t xml:space="preserve">. Une approche stimulante (ou "de soutien") tend à mettre l'accent sur les aspirations éthiques (par exemple, des codes d'éthique </w:t>
      </w:r>
      <w:r w:rsidR="0076260E" w:rsidRPr="00423589">
        <w:rPr>
          <w:rFonts w:ascii="Candara" w:hAnsi="Candara"/>
          <w:sz w:val="16"/>
          <w:szCs w:val="16"/>
          <w:lang w:val="fr-BE"/>
        </w:rPr>
        <w:t xml:space="preserve">ambitieux </w:t>
      </w:r>
      <w:r w:rsidRPr="00423589">
        <w:rPr>
          <w:rFonts w:ascii="Candara" w:hAnsi="Candara"/>
          <w:sz w:val="16"/>
          <w:szCs w:val="16"/>
          <w:lang w:val="fr-BE"/>
        </w:rPr>
        <w:t xml:space="preserve">qui énumèrent les valeurs clés, l’appui aux collaborateurs afin de développer leur conscience des valeurs, la culture organisationnelle et le leadership éthique). Le « poids » précis de chacune d’elles et leurs formes seront principalement en fonction du contexte (social, politique et administratif) concret ainsi que du « passé » de l’organisation. </w:t>
      </w:r>
    </w:p>
  </w:footnote>
  <w:footnote w:id="14">
    <w:p w14:paraId="55E97A78" w14:textId="2C0F4C1B" w:rsidR="00FD78EE" w:rsidRPr="00FD78EE" w:rsidRDefault="00FD78EE" w:rsidP="00FD78EE">
      <w:pPr>
        <w:pStyle w:val="Voetnoottekst"/>
        <w:jc w:val="both"/>
        <w:rPr>
          <w:rFonts w:ascii="Candara" w:hAnsi="Candara"/>
          <w:sz w:val="16"/>
          <w:szCs w:val="16"/>
          <w:lang w:val="fr-BE"/>
        </w:rPr>
      </w:pPr>
      <w:r w:rsidRPr="00423589">
        <w:rPr>
          <w:rStyle w:val="Voetnootmarkering"/>
          <w:rFonts w:ascii="Candara" w:hAnsi="Candara"/>
          <w:sz w:val="16"/>
          <w:szCs w:val="16"/>
        </w:rPr>
        <w:footnoteRef/>
      </w:r>
      <w:r w:rsidRPr="00423589">
        <w:rPr>
          <w:rFonts w:ascii="Candara" w:hAnsi="Candara"/>
          <w:sz w:val="16"/>
          <w:szCs w:val="16"/>
          <w:lang w:val="fr-BE"/>
        </w:rPr>
        <w:t xml:space="preserve"> </w:t>
      </w:r>
      <w:r w:rsidR="00D21ED2" w:rsidRPr="00423589">
        <w:rPr>
          <w:rFonts w:ascii="Candara" w:hAnsi="Candara"/>
          <w:sz w:val="16"/>
          <w:szCs w:val="16"/>
          <w:lang w:val="fr-BE"/>
        </w:rPr>
        <w:t>L</w:t>
      </w:r>
      <w:r w:rsidRPr="00423589">
        <w:rPr>
          <w:rFonts w:ascii="Candara" w:hAnsi="Candara"/>
          <w:sz w:val="16"/>
          <w:szCs w:val="16"/>
          <w:lang w:val="fr-BE"/>
        </w:rPr>
        <w:t>es instruments propres à stimuler et à faire respecter l’intégrité au sein d’une organisation</w:t>
      </w:r>
      <w:r w:rsidR="00D21ED2" w:rsidRPr="00423589">
        <w:rPr>
          <w:rFonts w:ascii="Candara" w:hAnsi="Candara"/>
          <w:sz w:val="16"/>
          <w:szCs w:val="16"/>
          <w:lang w:val="fr-BE"/>
        </w:rPr>
        <w:t xml:space="preserve"> </w:t>
      </w:r>
      <w:r w:rsidR="00237D8F" w:rsidRPr="00423589">
        <w:rPr>
          <w:rFonts w:ascii="Candara" w:hAnsi="Candara"/>
          <w:sz w:val="16"/>
          <w:szCs w:val="16"/>
          <w:lang w:val="fr-BE"/>
        </w:rPr>
        <w:t xml:space="preserve">(liste d’intentions) </w:t>
      </w:r>
      <w:r w:rsidR="00D21ED2" w:rsidRPr="00423589">
        <w:rPr>
          <w:rFonts w:ascii="Candara" w:hAnsi="Candara"/>
          <w:sz w:val="16"/>
          <w:szCs w:val="16"/>
          <w:lang w:val="fr-BE"/>
        </w:rPr>
        <w:t xml:space="preserve">sont mis en œuvre et maintenus en vigueur par le biais de processus </w:t>
      </w:r>
      <w:r w:rsidR="00237D8F" w:rsidRPr="00423589">
        <w:rPr>
          <w:rFonts w:ascii="Candara" w:hAnsi="Candara"/>
          <w:sz w:val="16"/>
          <w:szCs w:val="16"/>
          <w:lang w:val="fr-BE"/>
        </w:rPr>
        <w:t xml:space="preserve">de développement </w:t>
      </w:r>
      <w:r w:rsidR="00494856" w:rsidRPr="00423589">
        <w:rPr>
          <w:rFonts w:ascii="Candara" w:hAnsi="Candara"/>
          <w:sz w:val="16"/>
          <w:szCs w:val="16"/>
          <w:lang w:val="fr-BE"/>
        </w:rPr>
        <w:t>(</w:t>
      </w:r>
      <w:r w:rsidR="00D21ED2" w:rsidRPr="00423589">
        <w:rPr>
          <w:rFonts w:ascii="Candara" w:hAnsi="Candara"/>
          <w:sz w:val="16"/>
          <w:szCs w:val="16"/>
          <w:lang w:val="fr-BE"/>
        </w:rPr>
        <w:t xml:space="preserve">continus et </w:t>
      </w:r>
      <w:r w:rsidR="00494856" w:rsidRPr="00423589">
        <w:rPr>
          <w:rFonts w:ascii="Candara" w:hAnsi="Candara"/>
          <w:sz w:val="16"/>
          <w:szCs w:val="16"/>
          <w:lang w:val="fr-BE"/>
        </w:rPr>
        <w:t>ponctuels)</w:t>
      </w:r>
      <w:r w:rsidR="00237D8F" w:rsidRPr="00423589">
        <w:rPr>
          <w:rFonts w:ascii="Candara" w:hAnsi="Candara"/>
          <w:sz w:val="16"/>
          <w:szCs w:val="16"/>
          <w:lang w:val="fr-BE"/>
        </w:rPr>
        <w:t xml:space="preserve"> </w:t>
      </w:r>
      <w:r w:rsidR="00494856" w:rsidRPr="00423589">
        <w:rPr>
          <w:rFonts w:ascii="Candara" w:hAnsi="Candara"/>
          <w:sz w:val="16"/>
          <w:szCs w:val="16"/>
          <w:lang w:val="fr-BE"/>
        </w:rPr>
        <w:t xml:space="preserve">et de structures (rôles des intervenants : qui est responsable de quoi et comment coordonner les diverses initiatives ?) </w:t>
      </w:r>
      <w:r w:rsidR="00237D8F" w:rsidRPr="00423589">
        <w:rPr>
          <w:rFonts w:ascii="Candara" w:hAnsi="Candara"/>
          <w:sz w:val="16"/>
          <w:szCs w:val="16"/>
          <w:lang w:val="fr-BE"/>
        </w:rPr>
        <w:t>au travers desquels la gestion de l’intégrité est instituée, mise en œuvre et évaluée</w:t>
      </w:r>
      <w:r w:rsidR="00D21ED2" w:rsidRPr="00423589">
        <w:rPr>
          <w:rFonts w:ascii="Candara" w:hAnsi="Candara"/>
          <w:sz w:val="16"/>
          <w:szCs w:val="16"/>
          <w:lang w:val="fr-BE"/>
        </w:rPr>
        <w:t>.</w:t>
      </w:r>
      <w:r w:rsidR="00D21ED2">
        <w:rPr>
          <w:rFonts w:ascii="Candara" w:hAnsi="Candara"/>
          <w:sz w:val="16"/>
          <w:szCs w:val="16"/>
          <w:lang w:val="fr-BE"/>
        </w:rPr>
        <w:t xml:space="preserve"> </w:t>
      </w:r>
    </w:p>
  </w:footnote>
  <w:footnote w:id="15">
    <w:p w14:paraId="37C55369" w14:textId="27C05643" w:rsidR="00305D7F" w:rsidRPr="003B7687" w:rsidRDefault="00305D7F" w:rsidP="00305D7F">
      <w:pPr>
        <w:pStyle w:val="Bodytekst"/>
        <w:ind w:left="0"/>
        <w:rPr>
          <w:sz w:val="16"/>
          <w:szCs w:val="16"/>
          <w:lang w:val="fr-BE"/>
        </w:rPr>
      </w:pPr>
      <w:r w:rsidRPr="003B7687">
        <w:rPr>
          <w:rStyle w:val="Voetnootmarkering"/>
          <w:sz w:val="16"/>
          <w:szCs w:val="16"/>
        </w:rPr>
        <w:footnoteRef/>
      </w:r>
      <w:r w:rsidRPr="003B7687">
        <w:rPr>
          <w:rStyle w:val="text"/>
          <w:rFonts w:cs="Arial"/>
          <w:sz w:val="16"/>
          <w:szCs w:val="16"/>
          <w:lang w:val="fr-BE"/>
        </w:rPr>
        <w:t xml:space="preserve"> </w:t>
      </w:r>
      <w:r w:rsidR="00494856">
        <w:rPr>
          <w:rStyle w:val="text"/>
          <w:rFonts w:cs="Arial"/>
          <w:sz w:val="16"/>
          <w:szCs w:val="16"/>
          <w:lang w:val="fr-BE"/>
        </w:rPr>
        <w:t>A</w:t>
      </w:r>
      <w:r w:rsidRPr="003B7687">
        <w:rPr>
          <w:rStyle w:val="text"/>
          <w:rFonts w:cs="Arial"/>
          <w:sz w:val="16"/>
          <w:szCs w:val="16"/>
          <w:lang w:val="fr-BE"/>
        </w:rPr>
        <w:t>rticle 2 de la loi du 15 septembre 2013 relative à la dénonciation d’une atteinte suspectée à l’intégrité au sein d’une autorité administrative fédérale par un membre du personnel (" loi sur les lanceurs d'alerte ").</w:t>
      </w:r>
    </w:p>
    <w:p w14:paraId="281DAC6D" w14:textId="77777777" w:rsidR="00305D7F" w:rsidRPr="004D008C" w:rsidRDefault="00305D7F" w:rsidP="00305D7F">
      <w:pPr>
        <w:pStyle w:val="Voetnoottekst"/>
        <w:jc w:val="both"/>
        <w:rPr>
          <w:rFonts w:ascii="Candara" w:hAnsi="Candara"/>
          <w:sz w:val="16"/>
          <w:szCs w:val="16"/>
          <w:lang w:val="fr-BE"/>
        </w:rPr>
      </w:pPr>
    </w:p>
  </w:footnote>
  <w:footnote w:id="16">
    <w:p w14:paraId="44E46D40" w14:textId="6283BAE5" w:rsidR="00AE349D" w:rsidRPr="00B34B85" w:rsidRDefault="00AE349D" w:rsidP="00AE349D">
      <w:pPr>
        <w:pStyle w:val="Voetnoottekst"/>
        <w:jc w:val="both"/>
        <w:rPr>
          <w:rFonts w:ascii="Candara" w:hAnsi="Candara"/>
          <w:color w:val="00B050"/>
          <w:sz w:val="16"/>
          <w:szCs w:val="16"/>
          <w:lang w:val="fr-BE"/>
        </w:rPr>
      </w:pPr>
      <w:r w:rsidRPr="00423589">
        <w:rPr>
          <w:rStyle w:val="Voetnootmarkering"/>
          <w:rFonts w:ascii="Candara" w:hAnsi="Candara"/>
          <w:sz w:val="16"/>
          <w:szCs w:val="16"/>
        </w:rPr>
        <w:footnoteRef/>
      </w:r>
      <w:r w:rsidRPr="00423589">
        <w:rPr>
          <w:rFonts w:ascii="Candara" w:hAnsi="Candara"/>
          <w:sz w:val="16"/>
          <w:szCs w:val="16"/>
          <w:lang w:val="fr-BE"/>
        </w:rPr>
        <w:t xml:space="preserve"> </w:t>
      </w:r>
      <w:r w:rsidR="00DC356C" w:rsidRPr="00423589">
        <w:rPr>
          <w:rFonts w:ascii="Candara" w:hAnsi="Candara"/>
          <w:sz w:val="16"/>
          <w:szCs w:val="16"/>
          <w:lang w:val="fr-BE"/>
        </w:rPr>
        <w:t>Une e</w:t>
      </w:r>
      <w:r w:rsidRPr="00423589">
        <w:rPr>
          <w:rFonts w:ascii="Candara" w:hAnsi="Candara"/>
          <w:sz w:val="16"/>
          <w:szCs w:val="16"/>
          <w:lang w:val="fr-BE"/>
        </w:rPr>
        <w:t>ntité de police</w:t>
      </w:r>
      <w:r w:rsidR="00DC356C" w:rsidRPr="00423589">
        <w:rPr>
          <w:rFonts w:ascii="Candara" w:hAnsi="Candara"/>
          <w:sz w:val="16"/>
          <w:szCs w:val="16"/>
          <w:lang w:val="fr-BE"/>
        </w:rPr>
        <w:t xml:space="preserve"> ne sera jamais « inférieure » au domaine de responsabilité d’un mandataire (GPI) ou d’un directeur (Police fédérale).</w:t>
      </w:r>
    </w:p>
  </w:footnote>
  <w:footnote w:id="17">
    <w:p w14:paraId="5C94ADAE" w14:textId="57CB3EEE" w:rsidR="004D008C" w:rsidRPr="004D008C" w:rsidRDefault="004D008C" w:rsidP="004D008C">
      <w:pPr>
        <w:pStyle w:val="Voetnoottekst"/>
        <w:jc w:val="both"/>
        <w:rPr>
          <w:rFonts w:ascii="Candara" w:hAnsi="Candara"/>
          <w:sz w:val="16"/>
          <w:szCs w:val="16"/>
          <w:lang w:val="fr-BE"/>
        </w:rPr>
      </w:pPr>
      <w:r>
        <w:rPr>
          <w:rStyle w:val="Voetnootmarkering"/>
          <w:rFonts w:ascii="Candara" w:hAnsi="Candara"/>
          <w:sz w:val="16"/>
          <w:szCs w:val="16"/>
        </w:rPr>
        <w:footnoteRef/>
      </w:r>
      <w:r w:rsidRPr="004D008C">
        <w:rPr>
          <w:rFonts w:ascii="Candara" w:hAnsi="Candara"/>
          <w:sz w:val="16"/>
          <w:szCs w:val="16"/>
          <w:lang w:val="fr-BE"/>
        </w:rPr>
        <w:t xml:space="preserve"> Sous réserve du respect des dispositions mentionnées </w:t>
      </w:r>
      <w:r w:rsidR="00355958">
        <w:rPr>
          <w:rFonts w:ascii="Candara" w:hAnsi="Candara"/>
          <w:sz w:val="16"/>
          <w:szCs w:val="16"/>
          <w:lang w:val="fr-BE"/>
        </w:rPr>
        <w:t>entre autres dans les a</w:t>
      </w:r>
      <w:r w:rsidRPr="004D008C">
        <w:rPr>
          <w:rFonts w:ascii="Candara" w:hAnsi="Candara"/>
          <w:sz w:val="16"/>
          <w:szCs w:val="16"/>
          <w:lang w:val="fr-BE"/>
        </w:rPr>
        <w:t>rticles 28 quinquies et 57 du code d</w:t>
      </w:r>
      <w:r w:rsidR="00355958">
        <w:rPr>
          <w:rFonts w:ascii="Candara" w:hAnsi="Candara"/>
          <w:sz w:val="16"/>
          <w:szCs w:val="16"/>
          <w:lang w:val="fr-BE"/>
        </w:rPr>
        <w:t>’instruction criminelle</w:t>
      </w:r>
      <w:r w:rsidRPr="004D008C">
        <w:rPr>
          <w:rFonts w:ascii="Candara" w:hAnsi="Candara"/>
          <w:sz w:val="16"/>
          <w:szCs w:val="16"/>
          <w:lang w:val="fr-BE"/>
        </w:rPr>
        <w:t xml:space="preserve"> (secret de l'enquête et de l'instruction judiciaire</w:t>
      </w:r>
      <w:r w:rsidR="00C5126E">
        <w:rPr>
          <w:rFonts w:ascii="Candara" w:hAnsi="Candara"/>
          <w:sz w:val="16"/>
          <w:szCs w:val="16"/>
          <w:lang w:val="fr-BE"/>
        </w:rPr>
        <w:t>s</w:t>
      </w:r>
      <w:r w:rsidRPr="004D008C">
        <w:rPr>
          <w:rFonts w:ascii="Candara" w:hAnsi="Candara"/>
          <w:sz w:val="16"/>
          <w:szCs w:val="16"/>
          <w:lang w:val="fr-BE"/>
        </w:rPr>
        <w:t>) ; article 458 du code pénal (</w:t>
      </w:r>
      <w:r w:rsidR="009E2B1C">
        <w:rPr>
          <w:rFonts w:ascii="Candara" w:hAnsi="Candara"/>
          <w:sz w:val="16"/>
          <w:szCs w:val="16"/>
          <w:lang w:val="fr-BE"/>
        </w:rPr>
        <w:t xml:space="preserve">peine(s) en cas de violation du </w:t>
      </w:r>
      <w:r w:rsidRPr="004D008C">
        <w:rPr>
          <w:rFonts w:ascii="Candara" w:hAnsi="Candara"/>
          <w:sz w:val="16"/>
          <w:szCs w:val="16"/>
          <w:lang w:val="fr-BE"/>
        </w:rPr>
        <w:t>secret professionnel) ; article 28 de la loi du 13 mai 1999 relative au statut disciplinaire des membres des services de police (interdiction de rendre public</w:t>
      </w:r>
      <w:r w:rsidR="00C5126E">
        <w:rPr>
          <w:rFonts w:ascii="Candara" w:hAnsi="Candara"/>
          <w:sz w:val="16"/>
          <w:szCs w:val="16"/>
          <w:lang w:val="fr-BE"/>
        </w:rPr>
        <w:t>,</w:t>
      </w:r>
      <w:r w:rsidRPr="004D008C">
        <w:rPr>
          <w:rFonts w:ascii="Candara" w:hAnsi="Candara"/>
          <w:sz w:val="16"/>
          <w:szCs w:val="16"/>
          <w:lang w:val="fr-BE"/>
        </w:rPr>
        <w:t xml:space="preserve"> les faits et documents dont </w:t>
      </w:r>
      <w:r w:rsidR="00C5126E">
        <w:rPr>
          <w:rFonts w:ascii="Candara" w:hAnsi="Candara"/>
          <w:sz w:val="16"/>
          <w:szCs w:val="16"/>
          <w:lang w:val="fr-BE"/>
        </w:rPr>
        <w:t xml:space="preserve">certains ont la </w:t>
      </w:r>
      <w:r w:rsidRPr="004D008C">
        <w:rPr>
          <w:rFonts w:ascii="Candara" w:hAnsi="Candara"/>
          <w:sz w:val="16"/>
          <w:szCs w:val="16"/>
          <w:lang w:val="fr-BE"/>
        </w:rPr>
        <w:t>connaissance), loi du 30 juillet 2018 relative à la protection des personnes physiques à l'égard du traitement des données à caractère personnel</w:t>
      </w:r>
      <w:r w:rsidR="00C5126E">
        <w:rPr>
          <w:rFonts w:ascii="Candara" w:hAnsi="Candara"/>
          <w:sz w:val="16"/>
          <w:szCs w:val="16"/>
          <w:lang w:val="fr-BE"/>
        </w:rPr>
        <w:t>.</w:t>
      </w:r>
    </w:p>
  </w:footnote>
  <w:footnote w:id="18">
    <w:p w14:paraId="4CE474B6" w14:textId="2BECB5BB" w:rsidR="00461EC0" w:rsidRPr="004D008C" w:rsidRDefault="00461EC0" w:rsidP="00461EC0">
      <w:pPr>
        <w:pStyle w:val="Voetnoottekst"/>
        <w:rPr>
          <w:rFonts w:ascii="Candara" w:hAnsi="Candara"/>
          <w:sz w:val="16"/>
          <w:szCs w:val="16"/>
          <w:lang w:val="fr-BE"/>
        </w:rPr>
      </w:pPr>
      <w:r>
        <w:rPr>
          <w:rStyle w:val="Voetnootmarkering"/>
          <w:rFonts w:ascii="Candara" w:hAnsi="Candara"/>
          <w:sz w:val="16"/>
          <w:szCs w:val="16"/>
        </w:rPr>
        <w:footnoteRef/>
      </w:r>
      <w:r w:rsidRPr="004D008C">
        <w:rPr>
          <w:rFonts w:ascii="Candara" w:hAnsi="Candara"/>
          <w:sz w:val="16"/>
          <w:szCs w:val="16"/>
          <w:lang w:val="fr-BE"/>
        </w:rPr>
        <w:t xml:space="preserve"> </w:t>
      </w:r>
      <w:r w:rsidR="00B37AA4">
        <w:rPr>
          <w:rFonts w:ascii="Candara" w:hAnsi="Candara"/>
          <w:sz w:val="16"/>
          <w:szCs w:val="16"/>
          <w:lang w:val="fr-BE"/>
        </w:rPr>
        <w:t>A</w:t>
      </w:r>
      <w:r w:rsidRPr="004D008C">
        <w:rPr>
          <w:rFonts w:ascii="Candara" w:hAnsi="Candara"/>
          <w:sz w:val="16"/>
          <w:szCs w:val="16"/>
          <w:lang w:val="fr-BE"/>
        </w:rPr>
        <w:t xml:space="preserve">rticle 26 de la loi du 13 mai 1999 </w:t>
      </w:r>
      <w:r w:rsidR="001F246E">
        <w:rPr>
          <w:rFonts w:ascii="Candara" w:hAnsi="Candara"/>
          <w:sz w:val="16"/>
          <w:szCs w:val="16"/>
          <w:lang w:val="fr-BE"/>
        </w:rPr>
        <w:t>portant le</w:t>
      </w:r>
      <w:r w:rsidRPr="004D008C">
        <w:rPr>
          <w:rFonts w:ascii="Candara" w:hAnsi="Candara"/>
          <w:sz w:val="16"/>
          <w:szCs w:val="16"/>
          <w:lang w:val="fr-BE"/>
        </w:rPr>
        <w:t xml:space="preserve"> statut disciplinaire des </w:t>
      </w:r>
      <w:r w:rsidR="001F246E">
        <w:rPr>
          <w:rFonts w:ascii="Candara" w:hAnsi="Candara"/>
          <w:sz w:val="16"/>
          <w:szCs w:val="16"/>
          <w:lang w:val="fr-BE"/>
        </w:rPr>
        <w:t xml:space="preserve">membres </w:t>
      </w:r>
      <w:r w:rsidRPr="004D008C">
        <w:rPr>
          <w:rFonts w:ascii="Candara" w:hAnsi="Candara"/>
          <w:sz w:val="16"/>
          <w:szCs w:val="16"/>
          <w:lang w:val="fr-BE"/>
        </w:rPr>
        <w:t>des services de police (M.B. 16 juin 1999).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44CA5" w14:textId="77777777" w:rsidR="00643818" w:rsidRDefault="00643818">
    <w:pPr>
      <w:pStyle w:val="Koptekst"/>
    </w:pPr>
    <w:r>
      <w:rPr>
        <w:noProof/>
      </w:rPr>
      <w:drawing>
        <wp:anchor distT="0" distB="0" distL="114300" distR="114300" simplePos="0" relativeHeight="251666432" behindDoc="1" locked="0" layoutInCell="1" allowOverlap="1" wp14:anchorId="1B1A02B9" wp14:editId="4FE735BE">
          <wp:simplePos x="0" y="0"/>
          <wp:positionH relativeFrom="page">
            <wp:posOffset>238125</wp:posOffset>
          </wp:positionH>
          <wp:positionV relativeFrom="page">
            <wp:posOffset>209550</wp:posOffset>
          </wp:positionV>
          <wp:extent cx="684000" cy="792000"/>
          <wp:effectExtent l="0" t="0" r="1905" b="8255"/>
          <wp:wrapNone/>
          <wp:docPr id="161" name="Image 161" descr="Une image contenant carte de visit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 descr="Une image contenant carte de visite, text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000"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7584E"/>
    <w:multiLevelType w:val="multilevel"/>
    <w:tmpl w:val="12468428"/>
    <w:lvl w:ilvl="0">
      <w:start w:val="1"/>
      <w:numFmt w:val="decimal"/>
      <w:pStyle w:val="Hoofdstuk"/>
      <w:lvlText w:val="%1."/>
      <w:lvlJc w:val="left"/>
      <w:pPr>
        <w:ind w:left="327" w:hanging="32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start w:val="1"/>
      <w:numFmt w:val="decimal"/>
      <w:pStyle w:val="level2paragraaf"/>
      <w:suff w:val="nothing"/>
      <w:lvlText w:val="%1.%2."/>
      <w:lvlJc w:val="left"/>
      <w:pPr>
        <w:ind w:left="2169" w:hanging="32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start w:val="1"/>
      <w:numFmt w:val="decimal"/>
      <w:pStyle w:val="level3paragraaf"/>
      <w:suff w:val="nothing"/>
      <w:lvlText w:val="%1.%2.%3."/>
      <w:lvlJc w:val="left"/>
      <w:pPr>
        <w:ind w:left="2879" w:hanging="327"/>
      </w:pPr>
      <w:rPr>
        <w:rFonts w:hAnsi="Arial Unicode MS"/>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3">
      <w:start w:val="1"/>
      <w:numFmt w:val="bullet"/>
      <w:lvlText w:val=""/>
      <w:lvlJc w:val="left"/>
      <w:pPr>
        <w:ind w:left="1407" w:hanging="327"/>
      </w:pPr>
      <w:rPr>
        <w:rFonts w:ascii="Wingdings" w:hAnsi="Wingdings" w:hint="default"/>
        <w:caps w:val="0"/>
        <w:smallCaps w:val="0"/>
        <w:strike w:val="0"/>
        <w:dstrike w:val="0"/>
        <w:outline w:val="0"/>
        <w:shadow w:val="0"/>
        <w:emboss w:val="0"/>
        <w:imprint w:val="0"/>
        <w:spacing w:val="0"/>
        <w:w w:val="100"/>
        <w:kern w:val="0"/>
        <w:position w:val="0"/>
        <w:highlight w:val="none"/>
        <w:u w:val="none"/>
        <w:effect w:val="none"/>
        <w:vertAlign w:val="baseline"/>
      </w:rPr>
    </w:lvl>
    <w:lvl w:ilvl="4">
      <w:start w:val="1"/>
      <w:numFmt w:val="decimal"/>
      <w:suff w:val="nothing"/>
      <w:lvlText w:val="%1.%2.%3.%4.%5."/>
      <w:lvlJc w:val="left"/>
      <w:pPr>
        <w:ind w:left="1767" w:hanging="32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start w:val="1"/>
      <w:numFmt w:val="decimal"/>
      <w:suff w:val="nothing"/>
      <w:lvlText w:val="%1.%2.%3.%4.%5.%6."/>
      <w:lvlJc w:val="left"/>
      <w:pPr>
        <w:ind w:left="2127" w:hanging="32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start w:val="1"/>
      <w:numFmt w:val="decimal"/>
      <w:suff w:val="nothing"/>
      <w:lvlText w:val="%1.%2.%3.%4.%5.%6.%7."/>
      <w:lvlJc w:val="left"/>
      <w:pPr>
        <w:ind w:left="2487" w:hanging="32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start w:val="1"/>
      <w:numFmt w:val="decimal"/>
      <w:suff w:val="nothing"/>
      <w:lvlText w:val="%1.%2.%3.%4.%5.%6.%7.%8."/>
      <w:lvlJc w:val="left"/>
      <w:pPr>
        <w:ind w:left="2847" w:hanging="32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start w:val="1"/>
      <w:numFmt w:val="decimal"/>
      <w:suff w:val="nothing"/>
      <w:lvlText w:val="%1.%2.%3.%4.%5.%6.%7.%8.%9."/>
      <w:lvlJc w:val="left"/>
      <w:pPr>
        <w:ind w:left="3207" w:hanging="32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 w15:restartNumberingAfterBreak="0">
    <w:nsid w:val="06C445AE"/>
    <w:multiLevelType w:val="hybridMultilevel"/>
    <w:tmpl w:val="D1E2573C"/>
    <w:lvl w:ilvl="0" w:tplc="4F5253D0">
      <w:start w:val="1"/>
      <w:numFmt w:val="bullet"/>
      <w:lvlText w:val="-"/>
      <w:lvlJc w:val="left"/>
      <w:pPr>
        <w:ind w:left="1800" w:hanging="360"/>
      </w:pPr>
      <w:rPr>
        <w:rFonts w:ascii="Lucida Sans Unicode" w:eastAsia="Times New Roman" w:hAnsi="Lucida Sans Unicode" w:cs="Lucida Sans Unicode"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2" w15:restartNumberingAfterBreak="0">
    <w:nsid w:val="08210955"/>
    <w:multiLevelType w:val="hybridMultilevel"/>
    <w:tmpl w:val="35AA36D4"/>
    <w:lvl w:ilvl="0" w:tplc="C5841508">
      <w:start w:val="1"/>
      <w:numFmt w:val="upperRoman"/>
      <w:lvlText w:val="%1."/>
      <w:lvlJc w:val="left"/>
      <w:pPr>
        <w:tabs>
          <w:tab w:val="num" w:pos="862"/>
        </w:tabs>
        <w:ind w:left="862" w:hanging="720"/>
      </w:pPr>
      <w:rPr>
        <w:rFonts w:hint="default"/>
      </w:rPr>
    </w:lvl>
    <w:lvl w:ilvl="1" w:tplc="04130019" w:tentative="1">
      <w:start w:val="1"/>
      <w:numFmt w:val="lowerLetter"/>
      <w:lvlText w:val="%2."/>
      <w:lvlJc w:val="left"/>
      <w:pPr>
        <w:tabs>
          <w:tab w:val="num" w:pos="1222"/>
        </w:tabs>
        <w:ind w:left="1222" w:hanging="360"/>
      </w:pPr>
    </w:lvl>
    <w:lvl w:ilvl="2" w:tplc="0413001B" w:tentative="1">
      <w:start w:val="1"/>
      <w:numFmt w:val="lowerRoman"/>
      <w:lvlText w:val="%3."/>
      <w:lvlJc w:val="right"/>
      <w:pPr>
        <w:tabs>
          <w:tab w:val="num" w:pos="1942"/>
        </w:tabs>
        <w:ind w:left="1942" w:hanging="180"/>
      </w:pPr>
    </w:lvl>
    <w:lvl w:ilvl="3" w:tplc="0413000F" w:tentative="1">
      <w:start w:val="1"/>
      <w:numFmt w:val="decimal"/>
      <w:lvlText w:val="%4."/>
      <w:lvlJc w:val="left"/>
      <w:pPr>
        <w:tabs>
          <w:tab w:val="num" w:pos="2662"/>
        </w:tabs>
        <w:ind w:left="2662" w:hanging="360"/>
      </w:pPr>
    </w:lvl>
    <w:lvl w:ilvl="4" w:tplc="04130019" w:tentative="1">
      <w:start w:val="1"/>
      <w:numFmt w:val="lowerLetter"/>
      <w:lvlText w:val="%5."/>
      <w:lvlJc w:val="left"/>
      <w:pPr>
        <w:tabs>
          <w:tab w:val="num" w:pos="3382"/>
        </w:tabs>
        <w:ind w:left="3382" w:hanging="360"/>
      </w:pPr>
    </w:lvl>
    <w:lvl w:ilvl="5" w:tplc="0413001B" w:tentative="1">
      <w:start w:val="1"/>
      <w:numFmt w:val="lowerRoman"/>
      <w:lvlText w:val="%6."/>
      <w:lvlJc w:val="right"/>
      <w:pPr>
        <w:tabs>
          <w:tab w:val="num" w:pos="4102"/>
        </w:tabs>
        <w:ind w:left="4102" w:hanging="180"/>
      </w:pPr>
    </w:lvl>
    <w:lvl w:ilvl="6" w:tplc="0413000F" w:tentative="1">
      <w:start w:val="1"/>
      <w:numFmt w:val="decimal"/>
      <w:lvlText w:val="%7."/>
      <w:lvlJc w:val="left"/>
      <w:pPr>
        <w:tabs>
          <w:tab w:val="num" w:pos="4822"/>
        </w:tabs>
        <w:ind w:left="4822" w:hanging="360"/>
      </w:pPr>
    </w:lvl>
    <w:lvl w:ilvl="7" w:tplc="04130019" w:tentative="1">
      <w:start w:val="1"/>
      <w:numFmt w:val="lowerLetter"/>
      <w:lvlText w:val="%8."/>
      <w:lvlJc w:val="left"/>
      <w:pPr>
        <w:tabs>
          <w:tab w:val="num" w:pos="5542"/>
        </w:tabs>
        <w:ind w:left="5542" w:hanging="360"/>
      </w:pPr>
    </w:lvl>
    <w:lvl w:ilvl="8" w:tplc="0413001B" w:tentative="1">
      <w:start w:val="1"/>
      <w:numFmt w:val="lowerRoman"/>
      <w:lvlText w:val="%9."/>
      <w:lvlJc w:val="right"/>
      <w:pPr>
        <w:tabs>
          <w:tab w:val="num" w:pos="6262"/>
        </w:tabs>
        <w:ind w:left="6262" w:hanging="180"/>
      </w:pPr>
    </w:lvl>
  </w:abstractNum>
  <w:abstractNum w:abstractNumId="3" w15:restartNumberingAfterBreak="0">
    <w:nsid w:val="14B7699F"/>
    <w:multiLevelType w:val="hybridMultilevel"/>
    <w:tmpl w:val="C5887D4A"/>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B263B92"/>
    <w:multiLevelType w:val="hybridMultilevel"/>
    <w:tmpl w:val="3ECA526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430" w:hanging="360"/>
      </w:pPr>
      <w:rPr>
        <w:rFonts w:ascii="Courier New" w:hAnsi="Courier New" w:cs="Courier New" w:hint="default"/>
      </w:rPr>
    </w:lvl>
    <w:lvl w:ilvl="2" w:tplc="080C0001">
      <w:start w:val="1"/>
      <w:numFmt w:val="bullet"/>
      <w:lvlText w:val=""/>
      <w:lvlJc w:val="left"/>
      <w:pPr>
        <w:ind w:left="3873" w:hanging="360"/>
      </w:pPr>
      <w:rPr>
        <w:rFonts w:ascii="Symbol" w:hAnsi="Symbol"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20EC28BE"/>
    <w:multiLevelType w:val="hybridMultilevel"/>
    <w:tmpl w:val="1D20B6FC"/>
    <w:lvl w:ilvl="0" w:tplc="F3B27CDA">
      <w:start w:val="1"/>
      <w:numFmt w:val="decimal"/>
      <w:lvlText w:val="%1)"/>
      <w:lvlJc w:val="left"/>
      <w:pPr>
        <w:ind w:left="1069" w:hanging="360"/>
      </w:pPr>
    </w:lvl>
    <w:lvl w:ilvl="1" w:tplc="080C0019">
      <w:start w:val="1"/>
      <w:numFmt w:val="lowerLetter"/>
      <w:lvlText w:val="%2."/>
      <w:lvlJc w:val="left"/>
      <w:pPr>
        <w:ind w:left="1789" w:hanging="360"/>
      </w:pPr>
    </w:lvl>
    <w:lvl w:ilvl="2" w:tplc="080C001B">
      <w:start w:val="1"/>
      <w:numFmt w:val="lowerRoman"/>
      <w:lvlText w:val="%3."/>
      <w:lvlJc w:val="right"/>
      <w:pPr>
        <w:ind w:left="2509" w:hanging="180"/>
      </w:pPr>
    </w:lvl>
    <w:lvl w:ilvl="3" w:tplc="080C000F">
      <w:start w:val="1"/>
      <w:numFmt w:val="decimal"/>
      <w:lvlText w:val="%4."/>
      <w:lvlJc w:val="left"/>
      <w:pPr>
        <w:ind w:left="3229" w:hanging="360"/>
      </w:pPr>
    </w:lvl>
    <w:lvl w:ilvl="4" w:tplc="080C0019">
      <w:start w:val="1"/>
      <w:numFmt w:val="lowerLetter"/>
      <w:lvlText w:val="%5."/>
      <w:lvlJc w:val="left"/>
      <w:pPr>
        <w:ind w:left="3949" w:hanging="360"/>
      </w:pPr>
    </w:lvl>
    <w:lvl w:ilvl="5" w:tplc="080C001B">
      <w:start w:val="1"/>
      <w:numFmt w:val="lowerRoman"/>
      <w:lvlText w:val="%6."/>
      <w:lvlJc w:val="right"/>
      <w:pPr>
        <w:ind w:left="4669" w:hanging="180"/>
      </w:pPr>
    </w:lvl>
    <w:lvl w:ilvl="6" w:tplc="080C000F">
      <w:start w:val="1"/>
      <w:numFmt w:val="decimal"/>
      <w:lvlText w:val="%7."/>
      <w:lvlJc w:val="left"/>
      <w:pPr>
        <w:ind w:left="5389" w:hanging="360"/>
      </w:pPr>
    </w:lvl>
    <w:lvl w:ilvl="7" w:tplc="080C0019">
      <w:start w:val="1"/>
      <w:numFmt w:val="lowerLetter"/>
      <w:lvlText w:val="%8."/>
      <w:lvlJc w:val="left"/>
      <w:pPr>
        <w:ind w:left="6109" w:hanging="360"/>
      </w:pPr>
    </w:lvl>
    <w:lvl w:ilvl="8" w:tplc="080C001B">
      <w:start w:val="1"/>
      <w:numFmt w:val="lowerRoman"/>
      <w:lvlText w:val="%9."/>
      <w:lvlJc w:val="right"/>
      <w:pPr>
        <w:ind w:left="6829" w:hanging="180"/>
      </w:pPr>
    </w:lvl>
  </w:abstractNum>
  <w:abstractNum w:abstractNumId="6" w15:restartNumberingAfterBreak="0">
    <w:nsid w:val="22DE5D19"/>
    <w:multiLevelType w:val="hybridMultilevel"/>
    <w:tmpl w:val="9D042A64"/>
    <w:lvl w:ilvl="0" w:tplc="080C0001">
      <w:start w:val="1"/>
      <w:numFmt w:val="bullet"/>
      <w:lvlText w:val=""/>
      <w:lvlJc w:val="left"/>
      <w:pPr>
        <w:ind w:left="1789" w:hanging="360"/>
      </w:pPr>
      <w:rPr>
        <w:rFonts w:ascii="Symbol" w:hAnsi="Symbol" w:hint="default"/>
      </w:rPr>
    </w:lvl>
    <w:lvl w:ilvl="1" w:tplc="080C0003">
      <w:start w:val="1"/>
      <w:numFmt w:val="bullet"/>
      <w:lvlText w:val="o"/>
      <w:lvlJc w:val="left"/>
      <w:pPr>
        <w:ind w:left="2509" w:hanging="360"/>
      </w:pPr>
      <w:rPr>
        <w:rFonts w:ascii="Courier New" w:hAnsi="Courier New" w:cs="Courier New" w:hint="default"/>
      </w:rPr>
    </w:lvl>
    <w:lvl w:ilvl="2" w:tplc="080C0005">
      <w:start w:val="1"/>
      <w:numFmt w:val="bullet"/>
      <w:lvlText w:val=""/>
      <w:lvlJc w:val="left"/>
      <w:pPr>
        <w:ind w:left="3229" w:hanging="360"/>
      </w:pPr>
      <w:rPr>
        <w:rFonts w:ascii="Wingdings" w:hAnsi="Wingdings" w:hint="default"/>
      </w:rPr>
    </w:lvl>
    <w:lvl w:ilvl="3" w:tplc="080C0001">
      <w:start w:val="1"/>
      <w:numFmt w:val="bullet"/>
      <w:lvlText w:val=""/>
      <w:lvlJc w:val="left"/>
      <w:pPr>
        <w:ind w:left="3949" w:hanging="360"/>
      </w:pPr>
      <w:rPr>
        <w:rFonts w:ascii="Symbol" w:hAnsi="Symbol" w:hint="default"/>
      </w:rPr>
    </w:lvl>
    <w:lvl w:ilvl="4" w:tplc="080C0003">
      <w:start w:val="1"/>
      <w:numFmt w:val="bullet"/>
      <w:lvlText w:val="o"/>
      <w:lvlJc w:val="left"/>
      <w:pPr>
        <w:ind w:left="4669" w:hanging="360"/>
      </w:pPr>
      <w:rPr>
        <w:rFonts w:ascii="Courier New" w:hAnsi="Courier New" w:cs="Courier New" w:hint="default"/>
      </w:rPr>
    </w:lvl>
    <w:lvl w:ilvl="5" w:tplc="080C0005">
      <w:start w:val="1"/>
      <w:numFmt w:val="bullet"/>
      <w:lvlText w:val=""/>
      <w:lvlJc w:val="left"/>
      <w:pPr>
        <w:ind w:left="5389" w:hanging="360"/>
      </w:pPr>
      <w:rPr>
        <w:rFonts w:ascii="Wingdings" w:hAnsi="Wingdings" w:hint="default"/>
      </w:rPr>
    </w:lvl>
    <w:lvl w:ilvl="6" w:tplc="080C0001">
      <w:start w:val="1"/>
      <w:numFmt w:val="bullet"/>
      <w:lvlText w:val=""/>
      <w:lvlJc w:val="left"/>
      <w:pPr>
        <w:ind w:left="6109" w:hanging="360"/>
      </w:pPr>
      <w:rPr>
        <w:rFonts w:ascii="Symbol" w:hAnsi="Symbol" w:hint="default"/>
      </w:rPr>
    </w:lvl>
    <w:lvl w:ilvl="7" w:tplc="080C0003">
      <w:start w:val="1"/>
      <w:numFmt w:val="bullet"/>
      <w:lvlText w:val="o"/>
      <w:lvlJc w:val="left"/>
      <w:pPr>
        <w:ind w:left="6829" w:hanging="360"/>
      </w:pPr>
      <w:rPr>
        <w:rFonts w:ascii="Courier New" w:hAnsi="Courier New" w:cs="Courier New" w:hint="default"/>
      </w:rPr>
    </w:lvl>
    <w:lvl w:ilvl="8" w:tplc="080C0005">
      <w:start w:val="1"/>
      <w:numFmt w:val="bullet"/>
      <w:lvlText w:val=""/>
      <w:lvlJc w:val="left"/>
      <w:pPr>
        <w:ind w:left="7549" w:hanging="360"/>
      </w:pPr>
      <w:rPr>
        <w:rFonts w:ascii="Wingdings" w:hAnsi="Wingdings" w:hint="default"/>
      </w:rPr>
    </w:lvl>
  </w:abstractNum>
  <w:abstractNum w:abstractNumId="7" w15:restartNumberingAfterBreak="0">
    <w:nsid w:val="249E7A38"/>
    <w:multiLevelType w:val="hybridMultilevel"/>
    <w:tmpl w:val="98C2B466"/>
    <w:lvl w:ilvl="0" w:tplc="080C0005">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5">
      <w:start w:val="1"/>
      <w:numFmt w:val="bullet"/>
      <w:lvlText w:val=""/>
      <w:lvlJc w:val="left"/>
      <w:pPr>
        <w:ind w:left="2880" w:hanging="360"/>
      </w:pPr>
      <w:rPr>
        <w:rFonts w:ascii="Wingdings" w:hAnsi="Wingdings"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8" w15:restartNumberingAfterBreak="0">
    <w:nsid w:val="254B6559"/>
    <w:multiLevelType w:val="hybridMultilevel"/>
    <w:tmpl w:val="3A8C9EFA"/>
    <w:lvl w:ilvl="0" w:tplc="080C000D">
      <w:start w:val="1"/>
      <w:numFmt w:val="bullet"/>
      <w:lvlText w:val=""/>
      <w:lvlJc w:val="left"/>
      <w:pPr>
        <w:ind w:left="1778" w:hanging="360"/>
      </w:pPr>
      <w:rPr>
        <w:rFonts w:ascii="Wingdings" w:hAnsi="Wingdings" w:hint="default"/>
      </w:rPr>
    </w:lvl>
    <w:lvl w:ilvl="1" w:tplc="080C0003">
      <w:start w:val="1"/>
      <w:numFmt w:val="bullet"/>
      <w:lvlText w:val="o"/>
      <w:lvlJc w:val="left"/>
      <w:pPr>
        <w:ind w:left="2149" w:hanging="360"/>
      </w:pPr>
      <w:rPr>
        <w:rFonts w:ascii="Courier New" w:hAnsi="Courier New" w:cs="Courier New" w:hint="default"/>
      </w:rPr>
    </w:lvl>
    <w:lvl w:ilvl="2" w:tplc="080C0005">
      <w:start w:val="1"/>
      <w:numFmt w:val="bullet"/>
      <w:lvlText w:val=""/>
      <w:lvlJc w:val="left"/>
      <w:pPr>
        <w:ind w:left="2869" w:hanging="360"/>
      </w:pPr>
      <w:rPr>
        <w:rFonts w:ascii="Wingdings" w:hAnsi="Wingdings" w:hint="default"/>
      </w:rPr>
    </w:lvl>
    <w:lvl w:ilvl="3" w:tplc="080C0001">
      <w:start w:val="1"/>
      <w:numFmt w:val="bullet"/>
      <w:lvlText w:val=""/>
      <w:lvlJc w:val="left"/>
      <w:pPr>
        <w:ind w:left="3589" w:hanging="360"/>
      </w:pPr>
      <w:rPr>
        <w:rFonts w:ascii="Symbol" w:hAnsi="Symbol" w:hint="default"/>
      </w:rPr>
    </w:lvl>
    <w:lvl w:ilvl="4" w:tplc="080C0003">
      <w:start w:val="1"/>
      <w:numFmt w:val="bullet"/>
      <w:lvlText w:val="o"/>
      <w:lvlJc w:val="left"/>
      <w:pPr>
        <w:ind w:left="4309" w:hanging="360"/>
      </w:pPr>
      <w:rPr>
        <w:rFonts w:ascii="Courier New" w:hAnsi="Courier New" w:cs="Courier New" w:hint="default"/>
      </w:rPr>
    </w:lvl>
    <w:lvl w:ilvl="5" w:tplc="080C0005">
      <w:start w:val="1"/>
      <w:numFmt w:val="bullet"/>
      <w:lvlText w:val=""/>
      <w:lvlJc w:val="left"/>
      <w:pPr>
        <w:ind w:left="5029" w:hanging="360"/>
      </w:pPr>
      <w:rPr>
        <w:rFonts w:ascii="Wingdings" w:hAnsi="Wingdings" w:hint="default"/>
      </w:rPr>
    </w:lvl>
    <w:lvl w:ilvl="6" w:tplc="080C0001">
      <w:start w:val="1"/>
      <w:numFmt w:val="bullet"/>
      <w:lvlText w:val=""/>
      <w:lvlJc w:val="left"/>
      <w:pPr>
        <w:ind w:left="5749" w:hanging="360"/>
      </w:pPr>
      <w:rPr>
        <w:rFonts w:ascii="Symbol" w:hAnsi="Symbol" w:hint="default"/>
      </w:rPr>
    </w:lvl>
    <w:lvl w:ilvl="7" w:tplc="080C0003">
      <w:start w:val="1"/>
      <w:numFmt w:val="bullet"/>
      <w:lvlText w:val="o"/>
      <w:lvlJc w:val="left"/>
      <w:pPr>
        <w:ind w:left="6469" w:hanging="360"/>
      </w:pPr>
      <w:rPr>
        <w:rFonts w:ascii="Courier New" w:hAnsi="Courier New" w:cs="Courier New" w:hint="default"/>
      </w:rPr>
    </w:lvl>
    <w:lvl w:ilvl="8" w:tplc="080C0005">
      <w:start w:val="1"/>
      <w:numFmt w:val="bullet"/>
      <w:lvlText w:val=""/>
      <w:lvlJc w:val="left"/>
      <w:pPr>
        <w:ind w:left="7189" w:hanging="360"/>
      </w:pPr>
      <w:rPr>
        <w:rFonts w:ascii="Wingdings" w:hAnsi="Wingdings" w:hint="default"/>
      </w:rPr>
    </w:lvl>
  </w:abstractNum>
  <w:abstractNum w:abstractNumId="9" w15:restartNumberingAfterBreak="0">
    <w:nsid w:val="32F7743B"/>
    <w:multiLevelType w:val="hybridMultilevel"/>
    <w:tmpl w:val="EB2ED20E"/>
    <w:lvl w:ilvl="0" w:tplc="B5F8912C">
      <w:start w:val="1"/>
      <w:numFmt w:val="decimal"/>
      <w:lvlText w:val="%1."/>
      <w:lvlJc w:val="left"/>
      <w:pPr>
        <w:tabs>
          <w:tab w:val="num" w:pos="502"/>
        </w:tabs>
        <w:ind w:left="502" w:hanging="360"/>
      </w:pPr>
      <w:rPr>
        <w:rFonts w:hint="default"/>
      </w:rPr>
    </w:lvl>
    <w:lvl w:ilvl="1" w:tplc="04130019" w:tentative="1">
      <w:start w:val="1"/>
      <w:numFmt w:val="lowerLetter"/>
      <w:lvlText w:val="%2."/>
      <w:lvlJc w:val="left"/>
      <w:pPr>
        <w:tabs>
          <w:tab w:val="num" w:pos="1222"/>
        </w:tabs>
        <w:ind w:left="1222" w:hanging="360"/>
      </w:pPr>
    </w:lvl>
    <w:lvl w:ilvl="2" w:tplc="0413001B" w:tentative="1">
      <w:start w:val="1"/>
      <w:numFmt w:val="lowerRoman"/>
      <w:lvlText w:val="%3."/>
      <w:lvlJc w:val="right"/>
      <w:pPr>
        <w:tabs>
          <w:tab w:val="num" w:pos="1942"/>
        </w:tabs>
        <w:ind w:left="1942" w:hanging="180"/>
      </w:pPr>
    </w:lvl>
    <w:lvl w:ilvl="3" w:tplc="0413000F" w:tentative="1">
      <w:start w:val="1"/>
      <w:numFmt w:val="decimal"/>
      <w:lvlText w:val="%4."/>
      <w:lvlJc w:val="left"/>
      <w:pPr>
        <w:tabs>
          <w:tab w:val="num" w:pos="2662"/>
        </w:tabs>
        <w:ind w:left="2662" w:hanging="360"/>
      </w:pPr>
    </w:lvl>
    <w:lvl w:ilvl="4" w:tplc="04130019" w:tentative="1">
      <w:start w:val="1"/>
      <w:numFmt w:val="lowerLetter"/>
      <w:lvlText w:val="%5."/>
      <w:lvlJc w:val="left"/>
      <w:pPr>
        <w:tabs>
          <w:tab w:val="num" w:pos="3382"/>
        </w:tabs>
        <w:ind w:left="3382" w:hanging="360"/>
      </w:pPr>
    </w:lvl>
    <w:lvl w:ilvl="5" w:tplc="0413001B" w:tentative="1">
      <w:start w:val="1"/>
      <w:numFmt w:val="lowerRoman"/>
      <w:lvlText w:val="%6."/>
      <w:lvlJc w:val="right"/>
      <w:pPr>
        <w:tabs>
          <w:tab w:val="num" w:pos="4102"/>
        </w:tabs>
        <w:ind w:left="4102" w:hanging="180"/>
      </w:pPr>
    </w:lvl>
    <w:lvl w:ilvl="6" w:tplc="0413000F" w:tentative="1">
      <w:start w:val="1"/>
      <w:numFmt w:val="decimal"/>
      <w:lvlText w:val="%7."/>
      <w:lvlJc w:val="left"/>
      <w:pPr>
        <w:tabs>
          <w:tab w:val="num" w:pos="4822"/>
        </w:tabs>
        <w:ind w:left="4822" w:hanging="360"/>
      </w:pPr>
    </w:lvl>
    <w:lvl w:ilvl="7" w:tplc="04130019" w:tentative="1">
      <w:start w:val="1"/>
      <w:numFmt w:val="lowerLetter"/>
      <w:lvlText w:val="%8."/>
      <w:lvlJc w:val="left"/>
      <w:pPr>
        <w:tabs>
          <w:tab w:val="num" w:pos="5542"/>
        </w:tabs>
        <w:ind w:left="5542" w:hanging="360"/>
      </w:pPr>
    </w:lvl>
    <w:lvl w:ilvl="8" w:tplc="0413001B" w:tentative="1">
      <w:start w:val="1"/>
      <w:numFmt w:val="lowerRoman"/>
      <w:lvlText w:val="%9."/>
      <w:lvlJc w:val="right"/>
      <w:pPr>
        <w:tabs>
          <w:tab w:val="num" w:pos="6262"/>
        </w:tabs>
        <w:ind w:left="6262" w:hanging="180"/>
      </w:pPr>
    </w:lvl>
  </w:abstractNum>
  <w:abstractNum w:abstractNumId="10" w15:restartNumberingAfterBreak="0">
    <w:nsid w:val="4FD67B59"/>
    <w:multiLevelType w:val="hybridMultilevel"/>
    <w:tmpl w:val="48EAC75A"/>
    <w:lvl w:ilvl="0" w:tplc="B87E611E">
      <w:start w:val="1"/>
      <w:numFmt w:val="decimal"/>
      <w:lvlText w:val="(%1)"/>
      <w:lvlJc w:val="left"/>
      <w:pPr>
        <w:ind w:left="1069" w:hanging="360"/>
      </w:pPr>
      <w:rPr>
        <w:rFonts w:hint="default"/>
      </w:rPr>
    </w:lvl>
    <w:lvl w:ilvl="1" w:tplc="080C0019" w:tentative="1">
      <w:start w:val="1"/>
      <w:numFmt w:val="lowerLetter"/>
      <w:lvlText w:val="%2."/>
      <w:lvlJc w:val="left"/>
      <w:pPr>
        <w:ind w:left="1789" w:hanging="360"/>
      </w:pPr>
    </w:lvl>
    <w:lvl w:ilvl="2" w:tplc="080C001B" w:tentative="1">
      <w:start w:val="1"/>
      <w:numFmt w:val="lowerRoman"/>
      <w:lvlText w:val="%3."/>
      <w:lvlJc w:val="right"/>
      <w:pPr>
        <w:ind w:left="2509" w:hanging="180"/>
      </w:pPr>
    </w:lvl>
    <w:lvl w:ilvl="3" w:tplc="080C000F" w:tentative="1">
      <w:start w:val="1"/>
      <w:numFmt w:val="decimal"/>
      <w:lvlText w:val="%4."/>
      <w:lvlJc w:val="left"/>
      <w:pPr>
        <w:ind w:left="3229" w:hanging="360"/>
      </w:pPr>
    </w:lvl>
    <w:lvl w:ilvl="4" w:tplc="080C0019" w:tentative="1">
      <w:start w:val="1"/>
      <w:numFmt w:val="lowerLetter"/>
      <w:lvlText w:val="%5."/>
      <w:lvlJc w:val="left"/>
      <w:pPr>
        <w:ind w:left="3949" w:hanging="360"/>
      </w:pPr>
    </w:lvl>
    <w:lvl w:ilvl="5" w:tplc="080C001B" w:tentative="1">
      <w:start w:val="1"/>
      <w:numFmt w:val="lowerRoman"/>
      <w:lvlText w:val="%6."/>
      <w:lvlJc w:val="right"/>
      <w:pPr>
        <w:ind w:left="4669" w:hanging="180"/>
      </w:pPr>
    </w:lvl>
    <w:lvl w:ilvl="6" w:tplc="080C000F" w:tentative="1">
      <w:start w:val="1"/>
      <w:numFmt w:val="decimal"/>
      <w:lvlText w:val="%7."/>
      <w:lvlJc w:val="left"/>
      <w:pPr>
        <w:ind w:left="5389" w:hanging="360"/>
      </w:pPr>
    </w:lvl>
    <w:lvl w:ilvl="7" w:tplc="080C0019" w:tentative="1">
      <w:start w:val="1"/>
      <w:numFmt w:val="lowerLetter"/>
      <w:lvlText w:val="%8."/>
      <w:lvlJc w:val="left"/>
      <w:pPr>
        <w:ind w:left="6109" w:hanging="360"/>
      </w:pPr>
    </w:lvl>
    <w:lvl w:ilvl="8" w:tplc="080C001B" w:tentative="1">
      <w:start w:val="1"/>
      <w:numFmt w:val="lowerRoman"/>
      <w:lvlText w:val="%9."/>
      <w:lvlJc w:val="right"/>
      <w:pPr>
        <w:ind w:left="6829" w:hanging="180"/>
      </w:pPr>
    </w:lvl>
  </w:abstractNum>
  <w:abstractNum w:abstractNumId="11" w15:restartNumberingAfterBreak="0">
    <w:nsid w:val="57BE5F4D"/>
    <w:multiLevelType w:val="hybridMultilevel"/>
    <w:tmpl w:val="B57284DA"/>
    <w:lvl w:ilvl="0" w:tplc="080C0001">
      <w:start w:val="1"/>
      <w:numFmt w:val="bullet"/>
      <w:lvlText w:val=""/>
      <w:lvlJc w:val="left"/>
      <w:pPr>
        <w:ind w:left="1713" w:hanging="360"/>
      </w:pPr>
      <w:rPr>
        <w:rFonts w:ascii="Symbol" w:hAnsi="Symbol" w:hint="default"/>
      </w:rPr>
    </w:lvl>
    <w:lvl w:ilvl="1" w:tplc="080C0003">
      <w:start w:val="1"/>
      <w:numFmt w:val="bullet"/>
      <w:lvlText w:val="o"/>
      <w:lvlJc w:val="left"/>
      <w:pPr>
        <w:ind w:left="2433" w:hanging="360"/>
      </w:pPr>
      <w:rPr>
        <w:rFonts w:ascii="Courier New" w:hAnsi="Courier New" w:cs="Courier New" w:hint="default"/>
      </w:rPr>
    </w:lvl>
    <w:lvl w:ilvl="2" w:tplc="080C0005">
      <w:start w:val="1"/>
      <w:numFmt w:val="bullet"/>
      <w:lvlText w:val=""/>
      <w:lvlJc w:val="left"/>
      <w:pPr>
        <w:ind w:left="3153" w:hanging="360"/>
      </w:pPr>
      <w:rPr>
        <w:rFonts w:ascii="Wingdings" w:hAnsi="Wingdings" w:hint="default"/>
      </w:rPr>
    </w:lvl>
    <w:lvl w:ilvl="3" w:tplc="080C0001">
      <w:start w:val="1"/>
      <w:numFmt w:val="bullet"/>
      <w:lvlText w:val=""/>
      <w:lvlJc w:val="left"/>
      <w:pPr>
        <w:ind w:left="3873" w:hanging="360"/>
      </w:pPr>
      <w:rPr>
        <w:rFonts w:ascii="Symbol" w:hAnsi="Symbol" w:hint="default"/>
      </w:rPr>
    </w:lvl>
    <w:lvl w:ilvl="4" w:tplc="080C0003">
      <w:start w:val="1"/>
      <w:numFmt w:val="bullet"/>
      <w:lvlText w:val="o"/>
      <w:lvlJc w:val="left"/>
      <w:pPr>
        <w:ind w:left="4593" w:hanging="360"/>
      </w:pPr>
      <w:rPr>
        <w:rFonts w:ascii="Courier New" w:hAnsi="Courier New" w:cs="Courier New" w:hint="default"/>
      </w:rPr>
    </w:lvl>
    <w:lvl w:ilvl="5" w:tplc="080C0005">
      <w:start w:val="1"/>
      <w:numFmt w:val="bullet"/>
      <w:lvlText w:val=""/>
      <w:lvlJc w:val="left"/>
      <w:pPr>
        <w:ind w:left="5313" w:hanging="360"/>
      </w:pPr>
      <w:rPr>
        <w:rFonts w:ascii="Wingdings" w:hAnsi="Wingdings" w:hint="default"/>
      </w:rPr>
    </w:lvl>
    <w:lvl w:ilvl="6" w:tplc="080C0001">
      <w:start w:val="1"/>
      <w:numFmt w:val="bullet"/>
      <w:lvlText w:val=""/>
      <w:lvlJc w:val="left"/>
      <w:pPr>
        <w:ind w:left="6033" w:hanging="360"/>
      </w:pPr>
      <w:rPr>
        <w:rFonts w:ascii="Symbol" w:hAnsi="Symbol" w:hint="default"/>
      </w:rPr>
    </w:lvl>
    <w:lvl w:ilvl="7" w:tplc="080C0003">
      <w:start w:val="1"/>
      <w:numFmt w:val="bullet"/>
      <w:lvlText w:val="o"/>
      <w:lvlJc w:val="left"/>
      <w:pPr>
        <w:ind w:left="6753" w:hanging="360"/>
      </w:pPr>
      <w:rPr>
        <w:rFonts w:ascii="Courier New" w:hAnsi="Courier New" w:cs="Courier New" w:hint="default"/>
      </w:rPr>
    </w:lvl>
    <w:lvl w:ilvl="8" w:tplc="080C0005">
      <w:start w:val="1"/>
      <w:numFmt w:val="bullet"/>
      <w:lvlText w:val=""/>
      <w:lvlJc w:val="left"/>
      <w:pPr>
        <w:ind w:left="7473" w:hanging="360"/>
      </w:pPr>
      <w:rPr>
        <w:rFonts w:ascii="Wingdings" w:hAnsi="Wingdings" w:hint="default"/>
      </w:rPr>
    </w:lvl>
  </w:abstractNum>
  <w:abstractNum w:abstractNumId="12" w15:restartNumberingAfterBreak="0">
    <w:nsid w:val="5A680D3D"/>
    <w:multiLevelType w:val="hybridMultilevel"/>
    <w:tmpl w:val="163EA396"/>
    <w:lvl w:ilvl="0" w:tplc="080C0005">
      <w:start w:val="1"/>
      <w:numFmt w:val="bullet"/>
      <w:lvlText w:val=""/>
      <w:lvlJc w:val="left"/>
      <w:pPr>
        <w:ind w:left="1996" w:hanging="360"/>
      </w:pPr>
      <w:rPr>
        <w:rFonts w:ascii="Wingdings" w:hAnsi="Wingdings" w:hint="default"/>
      </w:rPr>
    </w:lvl>
    <w:lvl w:ilvl="1" w:tplc="080C0003">
      <w:start w:val="1"/>
      <w:numFmt w:val="bullet"/>
      <w:lvlText w:val="o"/>
      <w:lvlJc w:val="left"/>
      <w:pPr>
        <w:ind w:left="2716" w:hanging="360"/>
      </w:pPr>
      <w:rPr>
        <w:rFonts w:ascii="Courier New" w:hAnsi="Courier New" w:cs="Courier New" w:hint="default"/>
      </w:rPr>
    </w:lvl>
    <w:lvl w:ilvl="2" w:tplc="080C0005">
      <w:start w:val="1"/>
      <w:numFmt w:val="bullet"/>
      <w:lvlText w:val=""/>
      <w:lvlJc w:val="left"/>
      <w:pPr>
        <w:ind w:left="3436" w:hanging="360"/>
      </w:pPr>
      <w:rPr>
        <w:rFonts w:ascii="Wingdings" w:hAnsi="Wingdings" w:hint="default"/>
      </w:rPr>
    </w:lvl>
    <w:lvl w:ilvl="3" w:tplc="080C0001">
      <w:start w:val="1"/>
      <w:numFmt w:val="bullet"/>
      <w:lvlText w:val=""/>
      <w:lvlJc w:val="left"/>
      <w:pPr>
        <w:ind w:left="4156" w:hanging="360"/>
      </w:pPr>
      <w:rPr>
        <w:rFonts w:ascii="Symbol" w:hAnsi="Symbol" w:hint="default"/>
      </w:rPr>
    </w:lvl>
    <w:lvl w:ilvl="4" w:tplc="080C0003">
      <w:start w:val="1"/>
      <w:numFmt w:val="bullet"/>
      <w:lvlText w:val="o"/>
      <w:lvlJc w:val="left"/>
      <w:pPr>
        <w:ind w:left="4876" w:hanging="360"/>
      </w:pPr>
      <w:rPr>
        <w:rFonts w:ascii="Courier New" w:hAnsi="Courier New" w:cs="Courier New" w:hint="default"/>
      </w:rPr>
    </w:lvl>
    <w:lvl w:ilvl="5" w:tplc="080C0005">
      <w:start w:val="1"/>
      <w:numFmt w:val="bullet"/>
      <w:lvlText w:val=""/>
      <w:lvlJc w:val="left"/>
      <w:pPr>
        <w:ind w:left="5596" w:hanging="360"/>
      </w:pPr>
      <w:rPr>
        <w:rFonts w:ascii="Wingdings" w:hAnsi="Wingdings" w:hint="default"/>
      </w:rPr>
    </w:lvl>
    <w:lvl w:ilvl="6" w:tplc="080C0001">
      <w:start w:val="1"/>
      <w:numFmt w:val="bullet"/>
      <w:lvlText w:val=""/>
      <w:lvlJc w:val="left"/>
      <w:pPr>
        <w:ind w:left="6316" w:hanging="360"/>
      </w:pPr>
      <w:rPr>
        <w:rFonts w:ascii="Symbol" w:hAnsi="Symbol" w:hint="default"/>
      </w:rPr>
    </w:lvl>
    <w:lvl w:ilvl="7" w:tplc="080C0003">
      <w:start w:val="1"/>
      <w:numFmt w:val="bullet"/>
      <w:lvlText w:val="o"/>
      <w:lvlJc w:val="left"/>
      <w:pPr>
        <w:ind w:left="7036" w:hanging="360"/>
      </w:pPr>
      <w:rPr>
        <w:rFonts w:ascii="Courier New" w:hAnsi="Courier New" w:cs="Courier New" w:hint="default"/>
      </w:rPr>
    </w:lvl>
    <w:lvl w:ilvl="8" w:tplc="080C0005">
      <w:start w:val="1"/>
      <w:numFmt w:val="bullet"/>
      <w:lvlText w:val=""/>
      <w:lvlJc w:val="left"/>
      <w:pPr>
        <w:ind w:left="7756" w:hanging="360"/>
      </w:pPr>
      <w:rPr>
        <w:rFonts w:ascii="Wingdings" w:hAnsi="Wingdings" w:hint="default"/>
      </w:rPr>
    </w:lvl>
  </w:abstractNum>
  <w:abstractNum w:abstractNumId="13" w15:restartNumberingAfterBreak="0">
    <w:nsid w:val="66867965"/>
    <w:multiLevelType w:val="hybridMultilevel"/>
    <w:tmpl w:val="857A045E"/>
    <w:lvl w:ilvl="0" w:tplc="BD109D60">
      <w:start w:val="1"/>
      <w:numFmt w:val="decimal"/>
      <w:lvlText w:val="%1."/>
      <w:lvlJc w:val="left"/>
      <w:pPr>
        <w:tabs>
          <w:tab w:val="num" w:pos="502"/>
        </w:tabs>
        <w:ind w:left="502" w:hanging="360"/>
      </w:pPr>
      <w:rPr>
        <w:rFonts w:hint="default"/>
      </w:rPr>
    </w:lvl>
    <w:lvl w:ilvl="1" w:tplc="EE806104">
      <w:start w:val="1"/>
      <w:numFmt w:val="bullet"/>
      <w:lvlText w:val="-"/>
      <w:lvlJc w:val="left"/>
      <w:pPr>
        <w:tabs>
          <w:tab w:val="num" w:pos="1222"/>
        </w:tabs>
        <w:ind w:left="1222" w:hanging="360"/>
      </w:pPr>
      <w:rPr>
        <w:rFonts w:ascii="Lucida Sans Unicode" w:eastAsia="Times New Roman" w:hAnsi="Lucida Sans Unicode" w:cs="Lucida Sans Unicode" w:hint="default"/>
      </w:rPr>
    </w:lvl>
    <w:lvl w:ilvl="2" w:tplc="0413001B" w:tentative="1">
      <w:start w:val="1"/>
      <w:numFmt w:val="lowerRoman"/>
      <w:lvlText w:val="%3."/>
      <w:lvlJc w:val="right"/>
      <w:pPr>
        <w:tabs>
          <w:tab w:val="num" w:pos="1942"/>
        </w:tabs>
        <w:ind w:left="1942" w:hanging="180"/>
      </w:pPr>
    </w:lvl>
    <w:lvl w:ilvl="3" w:tplc="0413000F" w:tentative="1">
      <w:start w:val="1"/>
      <w:numFmt w:val="decimal"/>
      <w:lvlText w:val="%4."/>
      <w:lvlJc w:val="left"/>
      <w:pPr>
        <w:tabs>
          <w:tab w:val="num" w:pos="2662"/>
        </w:tabs>
        <w:ind w:left="2662" w:hanging="360"/>
      </w:pPr>
    </w:lvl>
    <w:lvl w:ilvl="4" w:tplc="04130019" w:tentative="1">
      <w:start w:val="1"/>
      <w:numFmt w:val="lowerLetter"/>
      <w:lvlText w:val="%5."/>
      <w:lvlJc w:val="left"/>
      <w:pPr>
        <w:tabs>
          <w:tab w:val="num" w:pos="3382"/>
        </w:tabs>
        <w:ind w:left="3382" w:hanging="360"/>
      </w:pPr>
    </w:lvl>
    <w:lvl w:ilvl="5" w:tplc="0413001B" w:tentative="1">
      <w:start w:val="1"/>
      <w:numFmt w:val="lowerRoman"/>
      <w:lvlText w:val="%6."/>
      <w:lvlJc w:val="right"/>
      <w:pPr>
        <w:tabs>
          <w:tab w:val="num" w:pos="4102"/>
        </w:tabs>
        <w:ind w:left="4102" w:hanging="180"/>
      </w:pPr>
    </w:lvl>
    <w:lvl w:ilvl="6" w:tplc="0413000F" w:tentative="1">
      <w:start w:val="1"/>
      <w:numFmt w:val="decimal"/>
      <w:lvlText w:val="%7."/>
      <w:lvlJc w:val="left"/>
      <w:pPr>
        <w:tabs>
          <w:tab w:val="num" w:pos="4822"/>
        </w:tabs>
        <w:ind w:left="4822" w:hanging="360"/>
      </w:pPr>
    </w:lvl>
    <w:lvl w:ilvl="7" w:tplc="04130019" w:tentative="1">
      <w:start w:val="1"/>
      <w:numFmt w:val="lowerLetter"/>
      <w:lvlText w:val="%8."/>
      <w:lvlJc w:val="left"/>
      <w:pPr>
        <w:tabs>
          <w:tab w:val="num" w:pos="5542"/>
        </w:tabs>
        <w:ind w:left="5542" w:hanging="360"/>
      </w:pPr>
    </w:lvl>
    <w:lvl w:ilvl="8" w:tplc="0413001B" w:tentative="1">
      <w:start w:val="1"/>
      <w:numFmt w:val="lowerRoman"/>
      <w:lvlText w:val="%9."/>
      <w:lvlJc w:val="right"/>
      <w:pPr>
        <w:tabs>
          <w:tab w:val="num" w:pos="6262"/>
        </w:tabs>
        <w:ind w:left="6262" w:hanging="180"/>
      </w:pPr>
    </w:lvl>
  </w:abstractNum>
  <w:abstractNum w:abstractNumId="14" w15:restartNumberingAfterBreak="0">
    <w:nsid w:val="7E5E20D6"/>
    <w:multiLevelType w:val="hybridMultilevel"/>
    <w:tmpl w:val="1B7E247A"/>
    <w:lvl w:ilvl="0" w:tplc="8EC490A8">
      <w:start w:val="1"/>
      <w:numFmt w:val="decimal"/>
      <w:lvlText w:val="%1."/>
      <w:lvlJc w:val="left"/>
      <w:pPr>
        <w:tabs>
          <w:tab w:val="num" w:pos="502"/>
        </w:tabs>
        <w:ind w:left="502" w:hanging="360"/>
      </w:pPr>
      <w:rPr>
        <w:rFonts w:hint="default"/>
      </w:rPr>
    </w:lvl>
    <w:lvl w:ilvl="1" w:tplc="04130019" w:tentative="1">
      <w:start w:val="1"/>
      <w:numFmt w:val="lowerLetter"/>
      <w:lvlText w:val="%2."/>
      <w:lvlJc w:val="left"/>
      <w:pPr>
        <w:tabs>
          <w:tab w:val="num" w:pos="1222"/>
        </w:tabs>
        <w:ind w:left="1222" w:hanging="360"/>
      </w:pPr>
    </w:lvl>
    <w:lvl w:ilvl="2" w:tplc="0413001B" w:tentative="1">
      <w:start w:val="1"/>
      <w:numFmt w:val="lowerRoman"/>
      <w:lvlText w:val="%3."/>
      <w:lvlJc w:val="right"/>
      <w:pPr>
        <w:tabs>
          <w:tab w:val="num" w:pos="1942"/>
        </w:tabs>
        <w:ind w:left="1942" w:hanging="180"/>
      </w:pPr>
    </w:lvl>
    <w:lvl w:ilvl="3" w:tplc="0413000F" w:tentative="1">
      <w:start w:val="1"/>
      <w:numFmt w:val="decimal"/>
      <w:lvlText w:val="%4."/>
      <w:lvlJc w:val="left"/>
      <w:pPr>
        <w:tabs>
          <w:tab w:val="num" w:pos="2662"/>
        </w:tabs>
        <w:ind w:left="2662" w:hanging="360"/>
      </w:pPr>
    </w:lvl>
    <w:lvl w:ilvl="4" w:tplc="04130019" w:tentative="1">
      <w:start w:val="1"/>
      <w:numFmt w:val="lowerLetter"/>
      <w:lvlText w:val="%5."/>
      <w:lvlJc w:val="left"/>
      <w:pPr>
        <w:tabs>
          <w:tab w:val="num" w:pos="3382"/>
        </w:tabs>
        <w:ind w:left="3382" w:hanging="360"/>
      </w:pPr>
    </w:lvl>
    <w:lvl w:ilvl="5" w:tplc="0413001B" w:tentative="1">
      <w:start w:val="1"/>
      <w:numFmt w:val="lowerRoman"/>
      <w:lvlText w:val="%6."/>
      <w:lvlJc w:val="right"/>
      <w:pPr>
        <w:tabs>
          <w:tab w:val="num" w:pos="4102"/>
        </w:tabs>
        <w:ind w:left="4102" w:hanging="180"/>
      </w:pPr>
    </w:lvl>
    <w:lvl w:ilvl="6" w:tplc="0413000F" w:tentative="1">
      <w:start w:val="1"/>
      <w:numFmt w:val="decimal"/>
      <w:lvlText w:val="%7."/>
      <w:lvlJc w:val="left"/>
      <w:pPr>
        <w:tabs>
          <w:tab w:val="num" w:pos="4822"/>
        </w:tabs>
        <w:ind w:left="4822" w:hanging="360"/>
      </w:pPr>
    </w:lvl>
    <w:lvl w:ilvl="7" w:tplc="04130019" w:tentative="1">
      <w:start w:val="1"/>
      <w:numFmt w:val="lowerLetter"/>
      <w:lvlText w:val="%8."/>
      <w:lvlJc w:val="left"/>
      <w:pPr>
        <w:tabs>
          <w:tab w:val="num" w:pos="5542"/>
        </w:tabs>
        <w:ind w:left="5542" w:hanging="360"/>
      </w:pPr>
    </w:lvl>
    <w:lvl w:ilvl="8" w:tplc="0413001B" w:tentative="1">
      <w:start w:val="1"/>
      <w:numFmt w:val="lowerRoman"/>
      <w:lvlText w:val="%9."/>
      <w:lvlJc w:val="right"/>
      <w:pPr>
        <w:tabs>
          <w:tab w:val="num" w:pos="6262"/>
        </w:tabs>
        <w:ind w:left="6262" w:hanging="180"/>
      </w:pPr>
    </w:lvl>
  </w:abstractNum>
  <w:num w:numId="1">
    <w:abstractNumId w:val="2"/>
  </w:num>
  <w:num w:numId="2">
    <w:abstractNumId w:val="13"/>
  </w:num>
  <w:num w:numId="3">
    <w:abstractNumId w:val="14"/>
  </w:num>
  <w:num w:numId="4">
    <w:abstractNumId w:val="9"/>
  </w:num>
  <w:num w:numId="5">
    <w:abstractNumId w:val="3"/>
  </w:num>
  <w:num w:numId="6">
    <w:abstractNumId w:val="1"/>
  </w:num>
  <w:num w:numId="7">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7"/>
  </w:num>
  <w:num w:numId="12">
    <w:abstractNumId w:val="4"/>
  </w:num>
  <w:num w:numId="13">
    <w:abstractNumId w:val="11"/>
  </w:num>
  <w:num w:numId="14">
    <w:abstractNumId w:val="12"/>
  </w:num>
  <w:num w:numId="15">
    <w:abstractNumId w:val="1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nl-BE" w:vendorID="64" w:dllVersion="6" w:nlCheck="1" w:checkStyle="0"/>
  <w:activeWritingStyle w:appName="MSWord" w:lang="en-US" w:vendorID="64" w:dllVersion="6" w:nlCheck="1" w:checkStyle="0"/>
  <w:activeWritingStyle w:appName="MSWord" w:lang="fr-BE" w:vendorID="64" w:dllVersion="6" w:nlCheck="1" w:checkStyle="0"/>
  <w:activeWritingStyle w:appName="MSWord" w:lang="nl-BE" w:vendorID="64" w:dllVersion="0" w:nlCheck="1" w:checkStyle="0"/>
  <w:activeWritingStyle w:appName="MSWord" w:lang="fr-BE" w:vendorID="64" w:dllVersion="0" w:nlCheck="1" w:checkStyle="0"/>
  <w:activeWritingStyle w:appName="MSWord" w:lang="en-US" w:vendorID="64" w:dllVersion="0" w:nlCheck="1" w:checkStyle="0"/>
  <w:activeWritingStyle w:appName="MSWord" w:lang="nl-NL"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08C"/>
    <w:rsid w:val="00025133"/>
    <w:rsid w:val="00032AF3"/>
    <w:rsid w:val="0004372A"/>
    <w:rsid w:val="000456E4"/>
    <w:rsid w:val="00046522"/>
    <w:rsid w:val="000471F4"/>
    <w:rsid w:val="00050A7F"/>
    <w:rsid w:val="00050E91"/>
    <w:rsid w:val="00051D6A"/>
    <w:rsid w:val="00054A69"/>
    <w:rsid w:val="000573A5"/>
    <w:rsid w:val="000616F8"/>
    <w:rsid w:val="00061957"/>
    <w:rsid w:val="000745EC"/>
    <w:rsid w:val="0008027A"/>
    <w:rsid w:val="000807D7"/>
    <w:rsid w:val="00093E39"/>
    <w:rsid w:val="00094CDB"/>
    <w:rsid w:val="000A000C"/>
    <w:rsid w:val="000A6E4C"/>
    <w:rsid w:val="000B0CA5"/>
    <w:rsid w:val="000B2B73"/>
    <w:rsid w:val="000B4028"/>
    <w:rsid w:val="000C239C"/>
    <w:rsid w:val="000D3AB7"/>
    <w:rsid w:val="000D496C"/>
    <w:rsid w:val="000E72AE"/>
    <w:rsid w:val="00100FE1"/>
    <w:rsid w:val="0010642C"/>
    <w:rsid w:val="00113578"/>
    <w:rsid w:val="001214BB"/>
    <w:rsid w:val="00122919"/>
    <w:rsid w:val="0012688B"/>
    <w:rsid w:val="00132943"/>
    <w:rsid w:val="00147DEE"/>
    <w:rsid w:val="0015612B"/>
    <w:rsid w:val="00160598"/>
    <w:rsid w:val="00162162"/>
    <w:rsid w:val="00167DDB"/>
    <w:rsid w:val="0017645C"/>
    <w:rsid w:val="00180D66"/>
    <w:rsid w:val="0018161E"/>
    <w:rsid w:val="00187731"/>
    <w:rsid w:val="00191869"/>
    <w:rsid w:val="001924E4"/>
    <w:rsid w:val="001A7C2D"/>
    <w:rsid w:val="001B0EF7"/>
    <w:rsid w:val="001C63C0"/>
    <w:rsid w:val="001D6222"/>
    <w:rsid w:val="001F246E"/>
    <w:rsid w:val="00203F52"/>
    <w:rsid w:val="00223C5E"/>
    <w:rsid w:val="002304D6"/>
    <w:rsid w:val="00237D8F"/>
    <w:rsid w:val="00240F66"/>
    <w:rsid w:val="00245C88"/>
    <w:rsid w:val="0025296F"/>
    <w:rsid w:val="00261E32"/>
    <w:rsid w:val="00267A9E"/>
    <w:rsid w:val="00273A43"/>
    <w:rsid w:val="002908AD"/>
    <w:rsid w:val="002909F0"/>
    <w:rsid w:val="002924B0"/>
    <w:rsid w:val="0029734E"/>
    <w:rsid w:val="002A01C3"/>
    <w:rsid w:val="002A2963"/>
    <w:rsid w:val="002A34EA"/>
    <w:rsid w:val="002B109A"/>
    <w:rsid w:val="002B5E26"/>
    <w:rsid w:val="002C09B1"/>
    <w:rsid w:val="002E27C9"/>
    <w:rsid w:val="002E6DBF"/>
    <w:rsid w:val="002F1259"/>
    <w:rsid w:val="002F6057"/>
    <w:rsid w:val="00302355"/>
    <w:rsid w:val="00305D7F"/>
    <w:rsid w:val="00307D5E"/>
    <w:rsid w:val="003107DC"/>
    <w:rsid w:val="003127F8"/>
    <w:rsid w:val="003141E0"/>
    <w:rsid w:val="00315150"/>
    <w:rsid w:val="00316CF8"/>
    <w:rsid w:val="00320032"/>
    <w:rsid w:val="00323FF4"/>
    <w:rsid w:val="00325DF1"/>
    <w:rsid w:val="00326629"/>
    <w:rsid w:val="00331492"/>
    <w:rsid w:val="00335A31"/>
    <w:rsid w:val="00355958"/>
    <w:rsid w:val="00355F85"/>
    <w:rsid w:val="003566C1"/>
    <w:rsid w:val="00360287"/>
    <w:rsid w:val="0036253F"/>
    <w:rsid w:val="00367BF6"/>
    <w:rsid w:val="00380D80"/>
    <w:rsid w:val="003842E1"/>
    <w:rsid w:val="00393722"/>
    <w:rsid w:val="00395740"/>
    <w:rsid w:val="0039739A"/>
    <w:rsid w:val="003977BD"/>
    <w:rsid w:val="003B42E0"/>
    <w:rsid w:val="003B7687"/>
    <w:rsid w:val="003B7BE0"/>
    <w:rsid w:val="003C4F66"/>
    <w:rsid w:val="003D50D6"/>
    <w:rsid w:val="003F2D07"/>
    <w:rsid w:val="003F4983"/>
    <w:rsid w:val="00402DA5"/>
    <w:rsid w:val="00423589"/>
    <w:rsid w:val="00425E55"/>
    <w:rsid w:val="0043180D"/>
    <w:rsid w:val="004412CD"/>
    <w:rsid w:val="0044346B"/>
    <w:rsid w:val="00443A23"/>
    <w:rsid w:val="00446724"/>
    <w:rsid w:val="00451319"/>
    <w:rsid w:val="0045275F"/>
    <w:rsid w:val="00455511"/>
    <w:rsid w:val="00461EC0"/>
    <w:rsid w:val="004720C7"/>
    <w:rsid w:val="00476209"/>
    <w:rsid w:val="004810E7"/>
    <w:rsid w:val="00484ED7"/>
    <w:rsid w:val="00494856"/>
    <w:rsid w:val="00495C07"/>
    <w:rsid w:val="004A5128"/>
    <w:rsid w:val="004A708B"/>
    <w:rsid w:val="004A79FE"/>
    <w:rsid w:val="004B03B8"/>
    <w:rsid w:val="004C66B7"/>
    <w:rsid w:val="004D008C"/>
    <w:rsid w:val="004D59E8"/>
    <w:rsid w:val="004D61BD"/>
    <w:rsid w:val="004E01C3"/>
    <w:rsid w:val="004F52F8"/>
    <w:rsid w:val="0050499A"/>
    <w:rsid w:val="005059C0"/>
    <w:rsid w:val="005132B5"/>
    <w:rsid w:val="00513B82"/>
    <w:rsid w:val="00515B0B"/>
    <w:rsid w:val="0051786E"/>
    <w:rsid w:val="00517FA5"/>
    <w:rsid w:val="00524FBE"/>
    <w:rsid w:val="0052681C"/>
    <w:rsid w:val="00527863"/>
    <w:rsid w:val="00534C00"/>
    <w:rsid w:val="00546BF6"/>
    <w:rsid w:val="0055323C"/>
    <w:rsid w:val="00554F51"/>
    <w:rsid w:val="005553D5"/>
    <w:rsid w:val="005577CA"/>
    <w:rsid w:val="00563172"/>
    <w:rsid w:val="0057076A"/>
    <w:rsid w:val="00570F9B"/>
    <w:rsid w:val="00574D1A"/>
    <w:rsid w:val="00585161"/>
    <w:rsid w:val="005A1D1F"/>
    <w:rsid w:val="005A76A3"/>
    <w:rsid w:val="005C3847"/>
    <w:rsid w:val="005C729F"/>
    <w:rsid w:val="005D3567"/>
    <w:rsid w:val="005D7471"/>
    <w:rsid w:val="0061094F"/>
    <w:rsid w:val="00610A9F"/>
    <w:rsid w:val="00612BBE"/>
    <w:rsid w:val="006146D6"/>
    <w:rsid w:val="006229C3"/>
    <w:rsid w:val="006246B0"/>
    <w:rsid w:val="0063388B"/>
    <w:rsid w:val="00633D24"/>
    <w:rsid w:val="00636388"/>
    <w:rsid w:val="00643818"/>
    <w:rsid w:val="006468F6"/>
    <w:rsid w:val="00650FDF"/>
    <w:rsid w:val="00654934"/>
    <w:rsid w:val="006578C1"/>
    <w:rsid w:val="0066207D"/>
    <w:rsid w:val="00663C20"/>
    <w:rsid w:val="0066400B"/>
    <w:rsid w:val="006657B0"/>
    <w:rsid w:val="00666944"/>
    <w:rsid w:val="006748D5"/>
    <w:rsid w:val="00674957"/>
    <w:rsid w:val="006830BC"/>
    <w:rsid w:val="0068380B"/>
    <w:rsid w:val="00684BF5"/>
    <w:rsid w:val="00686DA0"/>
    <w:rsid w:val="006A118F"/>
    <w:rsid w:val="006A7527"/>
    <w:rsid w:val="006C42E7"/>
    <w:rsid w:val="006C4BA9"/>
    <w:rsid w:val="006C56B5"/>
    <w:rsid w:val="006C6C70"/>
    <w:rsid w:val="006E2C43"/>
    <w:rsid w:val="006F5853"/>
    <w:rsid w:val="006F7D16"/>
    <w:rsid w:val="006F7F53"/>
    <w:rsid w:val="00701E5D"/>
    <w:rsid w:val="00704474"/>
    <w:rsid w:val="0070480E"/>
    <w:rsid w:val="00712798"/>
    <w:rsid w:val="007371A6"/>
    <w:rsid w:val="00747186"/>
    <w:rsid w:val="00747960"/>
    <w:rsid w:val="0075016C"/>
    <w:rsid w:val="00751A37"/>
    <w:rsid w:val="00756E2F"/>
    <w:rsid w:val="007620F9"/>
    <w:rsid w:val="0076260E"/>
    <w:rsid w:val="0076527E"/>
    <w:rsid w:val="00772832"/>
    <w:rsid w:val="007737F5"/>
    <w:rsid w:val="0077424F"/>
    <w:rsid w:val="00776CFA"/>
    <w:rsid w:val="00794064"/>
    <w:rsid w:val="00795BA2"/>
    <w:rsid w:val="007A1A9D"/>
    <w:rsid w:val="007B039B"/>
    <w:rsid w:val="007B22C5"/>
    <w:rsid w:val="007B574E"/>
    <w:rsid w:val="007C0EBC"/>
    <w:rsid w:val="007C3CE4"/>
    <w:rsid w:val="007C77FF"/>
    <w:rsid w:val="007D2C30"/>
    <w:rsid w:val="007D405A"/>
    <w:rsid w:val="007E30BB"/>
    <w:rsid w:val="007F0AED"/>
    <w:rsid w:val="007F20A4"/>
    <w:rsid w:val="00800F35"/>
    <w:rsid w:val="00806E18"/>
    <w:rsid w:val="00825F46"/>
    <w:rsid w:val="008302CF"/>
    <w:rsid w:val="00851AF6"/>
    <w:rsid w:val="00852103"/>
    <w:rsid w:val="00857D19"/>
    <w:rsid w:val="00864E27"/>
    <w:rsid w:val="008651C2"/>
    <w:rsid w:val="008837FE"/>
    <w:rsid w:val="008A32E3"/>
    <w:rsid w:val="008A65B6"/>
    <w:rsid w:val="008B443D"/>
    <w:rsid w:val="008B5226"/>
    <w:rsid w:val="008D49C5"/>
    <w:rsid w:val="008D7AF2"/>
    <w:rsid w:val="008D7D55"/>
    <w:rsid w:val="008E4890"/>
    <w:rsid w:val="008E7327"/>
    <w:rsid w:val="008F1C48"/>
    <w:rsid w:val="008F1D8A"/>
    <w:rsid w:val="009025E7"/>
    <w:rsid w:val="00906972"/>
    <w:rsid w:val="00922B9B"/>
    <w:rsid w:val="00932D8A"/>
    <w:rsid w:val="00940EA3"/>
    <w:rsid w:val="00941648"/>
    <w:rsid w:val="0095014E"/>
    <w:rsid w:val="009602FB"/>
    <w:rsid w:val="00961EAC"/>
    <w:rsid w:val="00965B1A"/>
    <w:rsid w:val="00990FAF"/>
    <w:rsid w:val="00992DD4"/>
    <w:rsid w:val="009A007D"/>
    <w:rsid w:val="009C4008"/>
    <w:rsid w:val="009C5DF9"/>
    <w:rsid w:val="009D2EA0"/>
    <w:rsid w:val="009D37F2"/>
    <w:rsid w:val="009E0840"/>
    <w:rsid w:val="009E2B1C"/>
    <w:rsid w:val="009E4750"/>
    <w:rsid w:val="009F368A"/>
    <w:rsid w:val="009F72E6"/>
    <w:rsid w:val="00A002F6"/>
    <w:rsid w:val="00A05699"/>
    <w:rsid w:val="00A107B8"/>
    <w:rsid w:val="00A11112"/>
    <w:rsid w:val="00A11CE7"/>
    <w:rsid w:val="00A1408A"/>
    <w:rsid w:val="00A16133"/>
    <w:rsid w:val="00A20C97"/>
    <w:rsid w:val="00A23BC4"/>
    <w:rsid w:val="00A24869"/>
    <w:rsid w:val="00A30D24"/>
    <w:rsid w:val="00A33288"/>
    <w:rsid w:val="00A374AA"/>
    <w:rsid w:val="00A557F0"/>
    <w:rsid w:val="00A56C2E"/>
    <w:rsid w:val="00A608BA"/>
    <w:rsid w:val="00A61A83"/>
    <w:rsid w:val="00A71FAB"/>
    <w:rsid w:val="00A7610E"/>
    <w:rsid w:val="00A851A9"/>
    <w:rsid w:val="00A92AFA"/>
    <w:rsid w:val="00AA3457"/>
    <w:rsid w:val="00AA58F4"/>
    <w:rsid w:val="00AA6614"/>
    <w:rsid w:val="00AB12C2"/>
    <w:rsid w:val="00AB2EAB"/>
    <w:rsid w:val="00AB3706"/>
    <w:rsid w:val="00AB6677"/>
    <w:rsid w:val="00AD275B"/>
    <w:rsid w:val="00AD7B26"/>
    <w:rsid w:val="00AE0FBC"/>
    <w:rsid w:val="00AE349D"/>
    <w:rsid w:val="00AF4FDD"/>
    <w:rsid w:val="00B00741"/>
    <w:rsid w:val="00B16135"/>
    <w:rsid w:val="00B23431"/>
    <w:rsid w:val="00B2610F"/>
    <w:rsid w:val="00B3232D"/>
    <w:rsid w:val="00B34B85"/>
    <w:rsid w:val="00B37A9A"/>
    <w:rsid w:val="00B37AA4"/>
    <w:rsid w:val="00B51625"/>
    <w:rsid w:val="00B6450E"/>
    <w:rsid w:val="00B7073F"/>
    <w:rsid w:val="00B804A0"/>
    <w:rsid w:val="00B82322"/>
    <w:rsid w:val="00B85372"/>
    <w:rsid w:val="00B8653D"/>
    <w:rsid w:val="00B8759E"/>
    <w:rsid w:val="00B92CDD"/>
    <w:rsid w:val="00BA45F5"/>
    <w:rsid w:val="00BB2B16"/>
    <w:rsid w:val="00BC2847"/>
    <w:rsid w:val="00BC2C27"/>
    <w:rsid w:val="00BD2082"/>
    <w:rsid w:val="00BD6D69"/>
    <w:rsid w:val="00BF3A37"/>
    <w:rsid w:val="00BF7EE1"/>
    <w:rsid w:val="00C01E05"/>
    <w:rsid w:val="00C10EEA"/>
    <w:rsid w:val="00C11114"/>
    <w:rsid w:val="00C142E5"/>
    <w:rsid w:val="00C23A49"/>
    <w:rsid w:val="00C5126E"/>
    <w:rsid w:val="00C613E4"/>
    <w:rsid w:val="00C61697"/>
    <w:rsid w:val="00C61F7C"/>
    <w:rsid w:val="00C77D52"/>
    <w:rsid w:val="00C80C8E"/>
    <w:rsid w:val="00C873CF"/>
    <w:rsid w:val="00CA1754"/>
    <w:rsid w:val="00CA3971"/>
    <w:rsid w:val="00CA3B29"/>
    <w:rsid w:val="00CB2FE4"/>
    <w:rsid w:val="00CB5C9D"/>
    <w:rsid w:val="00CB7C14"/>
    <w:rsid w:val="00CC76DB"/>
    <w:rsid w:val="00CD6B50"/>
    <w:rsid w:val="00CE103B"/>
    <w:rsid w:val="00CE6A18"/>
    <w:rsid w:val="00D014C6"/>
    <w:rsid w:val="00D030BC"/>
    <w:rsid w:val="00D05551"/>
    <w:rsid w:val="00D05F49"/>
    <w:rsid w:val="00D14DBF"/>
    <w:rsid w:val="00D203C1"/>
    <w:rsid w:val="00D21ED2"/>
    <w:rsid w:val="00D260D6"/>
    <w:rsid w:val="00D339F3"/>
    <w:rsid w:val="00D35211"/>
    <w:rsid w:val="00D44E84"/>
    <w:rsid w:val="00D50B2D"/>
    <w:rsid w:val="00D558B0"/>
    <w:rsid w:val="00D752F6"/>
    <w:rsid w:val="00D778F2"/>
    <w:rsid w:val="00D876BB"/>
    <w:rsid w:val="00D90069"/>
    <w:rsid w:val="00D945C8"/>
    <w:rsid w:val="00D97FF1"/>
    <w:rsid w:val="00DA53E5"/>
    <w:rsid w:val="00DB0FF6"/>
    <w:rsid w:val="00DB5451"/>
    <w:rsid w:val="00DB60C8"/>
    <w:rsid w:val="00DB63B9"/>
    <w:rsid w:val="00DC32E2"/>
    <w:rsid w:val="00DC356C"/>
    <w:rsid w:val="00DC623A"/>
    <w:rsid w:val="00DD1A59"/>
    <w:rsid w:val="00DD7965"/>
    <w:rsid w:val="00DD7F82"/>
    <w:rsid w:val="00DE100B"/>
    <w:rsid w:val="00DE21CC"/>
    <w:rsid w:val="00DF0331"/>
    <w:rsid w:val="00DF2E64"/>
    <w:rsid w:val="00DF5999"/>
    <w:rsid w:val="00DF679A"/>
    <w:rsid w:val="00E0390F"/>
    <w:rsid w:val="00E0742E"/>
    <w:rsid w:val="00E159D8"/>
    <w:rsid w:val="00E33538"/>
    <w:rsid w:val="00E3526D"/>
    <w:rsid w:val="00E40CB2"/>
    <w:rsid w:val="00E4632B"/>
    <w:rsid w:val="00E55BCB"/>
    <w:rsid w:val="00E56CFA"/>
    <w:rsid w:val="00E61A89"/>
    <w:rsid w:val="00E843B1"/>
    <w:rsid w:val="00E94910"/>
    <w:rsid w:val="00E9524F"/>
    <w:rsid w:val="00EA1FA4"/>
    <w:rsid w:val="00EB091D"/>
    <w:rsid w:val="00EB4C88"/>
    <w:rsid w:val="00EB606D"/>
    <w:rsid w:val="00ED0F52"/>
    <w:rsid w:val="00ED31FD"/>
    <w:rsid w:val="00ED4A83"/>
    <w:rsid w:val="00EE2803"/>
    <w:rsid w:val="00EE2B5F"/>
    <w:rsid w:val="00EE60E2"/>
    <w:rsid w:val="00F12CDC"/>
    <w:rsid w:val="00F1516A"/>
    <w:rsid w:val="00F23121"/>
    <w:rsid w:val="00F23C32"/>
    <w:rsid w:val="00F262D3"/>
    <w:rsid w:val="00F34ECF"/>
    <w:rsid w:val="00F4022C"/>
    <w:rsid w:val="00F439C7"/>
    <w:rsid w:val="00F44AF8"/>
    <w:rsid w:val="00F568EF"/>
    <w:rsid w:val="00F56C19"/>
    <w:rsid w:val="00F5712B"/>
    <w:rsid w:val="00F64A37"/>
    <w:rsid w:val="00F716BF"/>
    <w:rsid w:val="00F7222F"/>
    <w:rsid w:val="00F7310E"/>
    <w:rsid w:val="00F77E37"/>
    <w:rsid w:val="00F8195D"/>
    <w:rsid w:val="00FA16D3"/>
    <w:rsid w:val="00FA2B11"/>
    <w:rsid w:val="00FC175B"/>
    <w:rsid w:val="00FC34FF"/>
    <w:rsid w:val="00FD080B"/>
    <w:rsid w:val="00FD2115"/>
    <w:rsid w:val="00FD2C3F"/>
    <w:rsid w:val="00FD47D1"/>
    <w:rsid w:val="00FD78EE"/>
    <w:rsid w:val="00FE134C"/>
    <w:rsid w:val="00FE28F8"/>
    <w:rsid w:val="00FE2FDD"/>
    <w:rsid w:val="00FF0F9F"/>
    <w:rsid w:val="00FF2A91"/>
    <w:rsid w:val="00FF6FC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C8EB95"/>
  <w15:chartTrackingRefBased/>
  <w15:docId w15:val="{2838EC26-819E-42F0-843A-F89EEBD8C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D008C"/>
    <w:rPr>
      <w:rFonts w:eastAsia="Arial Unicode MS"/>
      <w:sz w:val="24"/>
      <w:szCs w:val="24"/>
      <w:lang w:val="en-US" w:eastAsia="en-US"/>
    </w:rPr>
  </w:style>
  <w:style w:type="paragraph" w:styleId="Kop1">
    <w:name w:val="heading 1"/>
    <w:basedOn w:val="Standaard"/>
    <w:next w:val="Standaard"/>
    <w:qFormat/>
    <w:pPr>
      <w:keepNext/>
      <w:outlineLvl w:val="0"/>
    </w:pPr>
    <w:rPr>
      <w:sz w:val="28"/>
    </w:rPr>
  </w:style>
  <w:style w:type="paragraph" w:styleId="Kop2">
    <w:name w:val="heading 2"/>
    <w:basedOn w:val="Standaard"/>
    <w:next w:val="Standaard"/>
    <w:qFormat/>
    <w:pPr>
      <w:keepNext/>
      <w:spacing w:before="1440"/>
      <w:jc w:val="right"/>
      <w:outlineLvl w:val="1"/>
    </w:pPr>
    <w:rPr>
      <w:rFonts w:ascii="Lucida Sans Unicode" w:hAnsi="Lucida Sans Unicode"/>
      <w:b/>
      <w:vanish/>
    </w:rPr>
  </w:style>
  <w:style w:type="paragraph" w:styleId="Kop3">
    <w:name w:val="heading 3"/>
    <w:basedOn w:val="Standaard"/>
    <w:next w:val="Standaard"/>
    <w:qFormat/>
    <w:pPr>
      <w:keepNext/>
      <w:tabs>
        <w:tab w:val="left" w:pos="1701"/>
      </w:tabs>
      <w:outlineLvl w:val="2"/>
    </w:pPr>
    <w:rPr>
      <w:rFonts w:ascii="Lucida Sans Unicode" w:hAnsi="Lucida Sans Unicode"/>
      <w:b/>
    </w:rPr>
  </w:style>
  <w:style w:type="paragraph" w:styleId="Kop4">
    <w:name w:val="heading 4"/>
    <w:basedOn w:val="Standaard"/>
    <w:next w:val="Standaard"/>
    <w:qFormat/>
    <w:pPr>
      <w:keepNext/>
      <w:spacing w:before="120" w:after="120"/>
      <w:jc w:val="center"/>
      <w:outlineLvl w:val="3"/>
    </w:pPr>
    <w:rPr>
      <w:rFonts w:ascii="Lucida Sans Unicode" w:hAnsi="Lucida Sans Unicode"/>
      <w:vanish/>
      <w:color w:val="0000FF"/>
      <w:lang w:val="nl-BE"/>
    </w:rPr>
  </w:style>
  <w:style w:type="paragraph" w:styleId="Kop5">
    <w:name w:val="heading 5"/>
    <w:basedOn w:val="Standaard"/>
    <w:next w:val="Standaard"/>
    <w:qFormat/>
    <w:pPr>
      <w:keepNext/>
      <w:outlineLvl w:val="4"/>
    </w:pPr>
    <w:rPr>
      <w:rFonts w:ascii="Arial" w:hAnsi="Arial"/>
      <w:b/>
      <w:sz w:val="22"/>
      <w:lang w:val="fr-FR"/>
    </w:rPr>
  </w:style>
  <w:style w:type="paragraph" w:styleId="Kop6">
    <w:name w:val="heading 6"/>
    <w:basedOn w:val="Standaard"/>
    <w:next w:val="Standaard"/>
    <w:qFormat/>
    <w:pPr>
      <w:keepNext/>
      <w:ind w:left="61"/>
      <w:outlineLvl w:val="5"/>
    </w:pPr>
    <w:rPr>
      <w:rFonts w:ascii="Arial" w:hAnsi="Arial"/>
      <w:b/>
      <w:sz w:val="22"/>
      <w:lang w:val="fr-FR"/>
    </w:rPr>
  </w:style>
  <w:style w:type="paragraph" w:styleId="Kop7">
    <w:name w:val="heading 7"/>
    <w:basedOn w:val="Standaard"/>
    <w:next w:val="Standaard"/>
    <w:qFormat/>
    <w:pPr>
      <w:keepNext/>
      <w:ind w:left="2268"/>
      <w:outlineLvl w:val="6"/>
    </w:pPr>
    <w:rPr>
      <w:rFonts w:ascii="Arial" w:hAnsi="Arial"/>
      <w:b/>
      <w:sz w:val="22"/>
      <w:lang w:val="fr-FR"/>
    </w:rPr>
  </w:style>
  <w:style w:type="paragraph" w:styleId="Kop8">
    <w:name w:val="heading 8"/>
    <w:basedOn w:val="Standaard"/>
    <w:next w:val="Standaard"/>
    <w:qFormat/>
    <w:pPr>
      <w:keepNext/>
      <w:ind w:left="2268"/>
      <w:outlineLvl w:val="7"/>
    </w:pPr>
    <w:rPr>
      <w:rFonts w:ascii="Arial" w:hAnsi="Arial"/>
      <w:b/>
      <w:sz w:val="22"/>
      <w:u w:val="single"/>
      <w:lang w:val="fr-FR"/>
    </w:rPr>
  </w:style>
  <w:style w:type="paragraph" w:styleId="Kop9">
    <w:name w:val="heading 9"/>
    <w:basedOn w:val="Standaard"/>
    <w:next w:val="Standaard"/>
    <w:qFormat/>
    <w:pPr>
      <w:keepNext/>
      <w:jc w:val="center"/>
      <w:outlineLvl w:val="8"/>
    </w:pPr>
    <w:rPr>
      <w:rFonts w:ascii="Lucida Sans Unicode" w:hAnsi="Lucida Sans Unicode"/>
      <w:b/>
      <w:color w:val="800000"/>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pPr>
      <w:jc w:val="center"/>
    </w:pPr>
    <w:rPr>
      <w:sz w:val="28"/>
    </w:rPr>
  </w:style>
  <w:style w:type="paragraph" w:styleId="Plattetekst2">
    <w:name w:val="Body Text 2"/>
    <w:basedOn w:val="Standaard"/>
    <w:pPr>
      <w:spacing w:before="120"/>
      <w:jc w:val="center"/>
    </w:pPr>
  </w:style>
  <w:style w:type="paragraph" w:styleId="Plattetekst3">
    <w:name w:val="Body Text 3"/>
    <w:basedOn w:val="Standaard"/>
    <w:pPr>
      <w:spacing w:before="480"/>
      <w:jc w:val="right"/>
    </w:pPr>
  </w:style>
  <w:style w:type="paragraph" w:styleId="Koptekst">
    <w:name w:val="header"/>
    <w:basedOn w:val="Standaard"/>
    <w:pPr>
      <w:tabs>
        <w:tab w:val="center" w:pos="4153"/>
        <w:tab w:val="right" w:pos="8306"/>
      </w:tabs>
    </w:pPr>
  </w:style>
  <w:style w:type="paragraph" w:styleId="Voettekst">
    <w:name w:val="footer"/>
    <w:basedOn w:val="Standaard"/>
    <w:link w:val="VoettekstChar"/>
    <w:pPr>
      <w:tabs>
        <w:tab w:val="center" w:pos="4153"/>
        <w:tab w:val="right" w:pos="8306"/>
      </w:tabs>
    </w:pPr>
  </w:style>
  <w:style w:type="paragraph" w:styleId="Plattetekstinspringen">
    <w:name w:val="Body Text Indent"/>
    <w:basedOn w:val="Standaard"/>
    <w:pPr>
      <w:ind w:firstLine="1985"/>
    </w:pPr>
    <w:rPr>
      <w:rFonts w:ascii="Arial" w:hAnsi="Arial"/>
      <w:sz w:val="22"/>
      <w:lang w:val="fr-FR"/>
    </w:rPr>
  </w:style>
  <w:style w:type="paragraph" w:styleId="Ballontekst">
    <w:name w:val="Balloon Text"/>
    <w:basedOn w:val="Standaard"/>
    <w:semiHidden/>
    <w:rsid w:val="0051786E"/>
    <w:rPr>
      <w:rFonts w:ascii="Tahoma" w:hAnsi="Tahoma" w:cs="Tahoma"/>
      <w:sz w:val="16"/>
      <w:szCs w:val="16"/>
    </w:rPr>
  </w:style>
  <w:style w:type="character" w:styleId="Hyperlink">
    <w:name w:val="Hyperlink"/>
    <w:basedOn w:val="Standaardalinea-lettertype"/>
    <w:unhideWhenUsed/>
    <w:rsid w:val="004B03B8"/>
    <w:rPr>
      <w:color w:val="0563C1" w:themeColor="hyperlink"/>
      <w:u w:val="single"/>
    </w:rPr>
  </w:style>
  <w:style w:type="character" w:customStyle="1" w:styleId="VoettekstChar">
    <w:name w:val="Voettekst Char"/>
    <w:basedOn w:val="Standaardalinea-lettertype"/>
    <w:link w:val="Voettekst"/>
    <w:rsid w:val="004B03B8"/>
    <w:rPr>
      <w:lang w:val="en-US" w:eastAsia="en-GB"/>
    </w:rPr>
  </w:style>
  <w:style w:type="paragraph" w:styleId="Voetnoottekst">
    <w:name w:val="footnote text"/>
    <w:basedOn w:val="Standaard"/>
    <w:link w:val="VoetnoottekstChar"/>
    <w:uiPriority w:val="99"/>
    <w:unhideWhenUsed/>
    <w:rsid w:val="004D008C"/>
    <w:rPr>
      <w:sz w:val="20"/>
      <w:szCs w:val="20"/>
    </w:rPr>
  </w:style>
  <w:style w:type="character" w:customStyle="1" w:styleId="VoetnoottekstChar">
    <w:name w:val="Voetnoottekst Char"/>
    <w:basedOn w:val="Standaardalinea-lettertype"/>
    <w:link w:val="Voetnoottekst"/>
    <w:uiPriority w:val="99"/>
    <w:rsid w:val="004D008C"/>
    <w:rPr>
      <w:rFonts w:eastAsia="Arial Unicode MS"/>
      <w:lang w:val="en-US" w:eastAsia="en-US"/>
    </w:rPr>
  </w:style>
  <w:style w:type="paragraph" w:styleId="Lijstalinea">
    <w:name w:val="List Paragraph"/>
    <w:basedOn w:val="Standaard"/>
    <w:uiPriority w:val="34"/>
    <w:qFormat/>
    <w:rsid w:val="004D008C"/>
    <w:pPr>
      <w:spacing w:after="160" w:line="256" w:lineRule="auto"/>
      <w:ind w:left="720"/>
      <w:contextualSpacing/>
    </w:pPr>
    <w:rPr>
      <w:rFonts w:asciiTheme="minorHAnsi" w:eastAsiaTheme="minorHAnsi" w:hAnsiTheme="minorHAnsi" w:cstheme="minorBidi"/>
      <w:noProof/>
      <w:sz w:val="22"/>
      <w:szCs w:val="22"/>
      <w:lang w:val="nl-NL"/>
    </w:rPr>
  </w:style>
  <w:style w:type="paragraph" w:customStyle="1" w:styleId="Default">
    <w:name w:val="Default"/>
    <w:rsid w:val="004D008C"/>
    <w:pPr>
      <w:spacing w:before="160" w:line="288" w:lineRule="auto"/>
    </w:pPr>
    <w:rPr>
      <w:rFonts w:ascii="Helvetica Neue" w:eastAsia="Arial Unicode MS" w:hAnsi="Helvetica Neue" w:cs="Arial Unicode MS"/>
      <w:color w:val="000000"/>
      <w:sz w:val="24"/>
      <w:szCs w:val="24"/>
      <w:lang w:val="nl-NL" w:eastAsia="en-GB"/>
      <w14:textOutline w14:w="0" w14:cap="flat" w14:cmpd="sng" w14:algn="ctr">
        <w14:noFill/>
        <w14:prstDash w14:val="solid"/>
        <w14:bevel/>
      </w14:textOutline>
    </w:rPr>
  </w:style>
  <w:style w:type="character" w:customStyle="1" w:styleId="HoofdstukChar">
    <w:name w:val="Hoofdstuk Char"/>
    <w:basedOn w:val="Standaardalinea-lettertype"/>
    <w:link w:val="Hoofdstuk"/>
    <w:locked/>
    <w:rsid w:val="004D008C"/>
    <w:rPr>
      <w:rFonts w:ascii="Candara" w:eastAsiaTheme="majorEastAsia" w:hAnsi="Candara" w:cstheme="majorBidi"/>
      <w:noProof/>
      <w:color w:val="2E74B5" w:themeColor="accent1" w:themeShade="BF"/>
      <w:sz w:val="32"/>
      <w:szCs w:val="32"/>
      <w:lang w:eastAsia="en-US"/>
    </w:rPr>
  </w:style>
  <w:style w:type="paragraph" w:customStyle="1" w:styleId="Hoofdstuk">
    <w:name w:val="Hoofdstuk"/>
    <w:basedOn w:val="Kop1"/>
    <w:link w:val="HoofdstukChar"/>
    <w:qFormat/>
    <w:rsid w:val="004D008C"/>
    <w:pPr>
      <w:keepLines/>
      <w:pageBreakBefore/>
      <w:numPr>
        <w:numId w:val="7"/>
      </w:numPr>
      <w:pBdr>
        <w:top w:val="single" w:sz="4" w:space="1" w:color="2E74B5" w:themeColor="accent1" w:themeShade="BF"/>
        <w:bottom w:val="single" w:sz="4" w:space="1" w:color="2E74B5" w:themeColor="accent1" w:themeShade="BF"/>
      </w:pBdr>
      <w:spacing w:before="240" w:after="360"/>
      <w:ind w:left="329" w:hanging="329"/>
      <w:jc w:val="center"/>
    </w:pPr>
    <w:rPr>
      <w:rFonts w:ascii="Candara" w:eastAsiaTheme="majorEastAsia" w:hAnsi="Candara" w:cstheme="majorBidi"/>
      <w:noProof/>
      <w:color w:val="2E74B5" w:themeColor="accent1" w:themeShade="BF"/>
      <w:sz w:val="32"/>
      <w:szCs w:val="32"/>
      <w:lang w:val="nl-BE"/>
    </w:rPr>
  </w:style>
  <w:style w:type="character" w:customStyle="1" w:styleId="level2paragraafChar">
    <w:name w:val="level 2 paragraaf Char"/>
    <w:basedOn w:val="Standaardalinea-lettertype"/>
    <w:link w:val="level2paragraaf"/>
    <w:locked/>
    <w:rsid w:val="004D008C"/>
    <w:rPr>
      <w:rFonts w:ascii="Candara" w:eastAsiaTheme="majorEastAsia" w:hAnsi="Candara" w:cs="Arial"/>
      <w:b/>
      <w:noProof/>
      <w:color w:val="000000"/>
      <w:sz w:val="24"/>
      <w:szCs w:val="28"/>
      <w:lang w:val="en-US" w:eastAsia="en-US"/>
      <w14:textOutline w14:w="0" w14:cap="flat" w14:cmpd="sng" w14:algn="ctr">
        <w14:noFill/>
        <w14:prstDash w14:val="solid"/>
        <w14:bevel/>
      </w14:textOutline>
    </w:rPr>
  </w:style>
  <w:style w:type="paragraph" w:customStyle="1" w:styleId="level2paragraaf">
    <w:name w:val="level 2 paragraaf"/>
    <w:basedOn w:val="Kop1"/>
    <w:link w:val="level2paragraafChar"/>
    <w:qFormat/>
    <w:rsid w:val="004D008C"/>
    <w:pPr>
      <w:keepLines/>
      <w:numPr>
        <w:ilvl w:val="1"/>
        <w:numId w:val="7"/>
      </w:numPr>
      <w:spacing w:before="240" w:after="120"/>
      <w:ind w:left="709" w:hanging="425"/>
    </w:pPr>
    <w:rPr>
      <w:rFonts w:ascii="Candara" w:eastAsiaTheme="majorEastAsia" w:hAnsi="Candara" w:cs="Arial"/>
      <w:b/>
      <w:noProof/>
      <w:color w:val="000000"/>
      <w:sz w:val="24"/>
      <w:szCs w:val="28"/>
      <w14:textOutline w14:w="0" w14:cap="flat" w14:cmpd="sng" w14:algn="ctr">
        <w14:noFill/>
        <w14:prstDash w14:val="solid"/>
        <w14:bevel/>
      </w14:textOutline>
    </w:rPr>
  </w:style>
  <w:style w:type="character" w:customStyle="1" w:styleId="BodytekstChar">
    <w:name w:val="Body tekst Char"/>
    <w:basedOn w:val="Standaardalinea-lettertype"/>
    <w:link w:val="Bodytekst"/>
    <w:locked/>
    <w:rsid w:val="004D008C"/>
    <w:rPr>
      <w:rFonts w:ascii="Candara" w:hAnsi="Candara"/>
      <w:noProof/>
    </w:rPr>
  </w:style>
  <w:style w:type="paragraph" w:customStyle="1" w:styleId="Bodytekst">
    <w:name w:val="Body tekst"/>
    <w:basedOn w:val="Standaard"/>
    <w:link w:val="BodytekstChar"/>
    <w:qFormat/>
    <w:rsid w:val="004D008C"/>
    <w:pPr>
      <w:spacing w:after="120"/>
      <w:ind w:left="709"/>
      <w:jc w:val="both"/>
    </w:pPr>
    <w:rPr>
      <w:rFonts w:ascii="Candara" w:eastAsia="Times New Roman" w:hAnsi="Candara"/>
      <w:noProof/>
      <w:sz w:val="20"/>
      <w:szCs w:val="20"/>
      <w:lang w:val="nl-BE" w:eastAsia="nl-BE"/>
    </w:rPr>
  </w:style>
  <w:style w:type="paragraph" w:customStyle="1" w:styleId="level3paragraaf">
    <w:name w:val="level 3 paragraaf"/>
    <w:basedOn w:val="level2paragraaf"/>
    <w:qFormat/>
    <w:rsid w:val="004D008C"/>
    <w:pPr>
      <w:numPr>
        <w:ilvl w:val="2"/>
      </w:numPr>
      <w:tabs>
        <w:tab w:val="num" w:pos="360"/>
        <w:tab w:val="num" w:pos="1942"/>
      </w:tabs>
      <w:ind w:left="709" w:hanging="425"/>
    </w:pPr>
    <w:rPr>
      <w:sz w:val="22"/>
      <w:szCs w:val="22"/>
    </w:rPr>
  </w:style>
  <w:style w:type="character" w:styleId="Voetnootmarkering">
    <w:name w:val="footnote reference"/>
    <w:basedOn w:val="Standaardalinea-lettertype"/>
    <w:uiPriority w:val="99"/>
    <w:unhideWhenUsed/>
    <w:rsid w:val="004D008C"/>
    <w:rPr>
      <w:vertAlign w:val="superscript"/>
    </w:rPr>
  </w:style>
  <w:style w:type="character" w:customStyle="1" w:styleId="text">
    <w:name w:val="text"/>
    <w:basedOn w:val="Standaardalinea-lettertype"/>
    <w:rsid w:val="004D008C"/>
  </w:style>
  <w:style w:type="character" w:styleId="GevolgdeHyperlink">
    <w:name w:val="FollowedHyperlink"/>
    <w:basedOn w:val="Standaardalinea-lettertype"/>
    <w:rsid w:val="00D339F3"/>
    <w:rPr>
      <w:color w:val="954F72" w:themeColor="followedHyperlink"/>
      <w:u w:val="single"/>
    </w:rPr>
  </w:style>
  <w:style w:type="character" w:styleId="Verwijzingopmerking">
    <w:name w:val="annotation reference"/>
    <w:basedOn w:val="Standaardalinea-lettertype"/>
    <w:rsid w:val="00825F46"/>
    <w:rPr>
      <w:sz w:val="16"/>
      <w:szCs w:val="16"/>
    </w:rPr>
  </w:style>
  <w:style w:type="paragraph" w:styleId="Tekstopmerking">
    <w:name w:val="annotation text"/>
    <w:basedOn w:val="Standaard"/>
    <w:link w:val="TekstopmerkingChar"/>
    <w:rsid w:val="00825F46"/>
    <w:rPr>
      <w:sz w:val="20"/>
      <w:szCs w:val="20"/>
    </w:rPr>
  </w:style>
  <w:style w:type="character" w:customStyle="1" w:styleId="TekstopmerkingChar">
    <w:name w:val="Tekst opmerking Char"/>
    <w:basedOn w:val="Standaardalinea-lettertype"/>
    <w:link w:val="Tekstopmerking"/>
    <w:rsid w:val="00825F46"/>
    <w:rPr>
      <w:rFonts w:eastAsia="Arial Unicode MS"/>
      <w:lang w:val="en-US" w:eastAsia="en-US"/>
    </w:rPr>
  </w:style>
  <w:style w:type="paragraph" w:styleId="Onderwerpvanopmerking">
    <w:name w:val="annotation subject"/>
    <w:basedOn w:val="Tekstopmerking"/>
    <w:next w:val="Tekstopmerking"/>
    <w:link w:val="OnderwerpvanopmerkingChar"/>
    <w:semiHidden/>
    <w:unhideWhenUsed/>
    <w:rsid w:val="00825F46"/>
    <w:rPr>
      <w:b/>
      <w:bCs/>
    </w:rPr>
  </w:style>
  <w:style w:type="character" w:customStyle="1" w:styleId="OnderwerpvanopmerkingChar">
    <w:name w:val="Onderwerp van opmerking Char"/>
    <w:basedOn w:val="TekstopmerkingChar"/>
    <w:link w:val="Onderwerpvanopmerking"/>
    <w:semiHidden/>
    <w:rsid w:val="00825F46"/>
    <w:rPr>
      <w:rFonts w:eastAsia="Arial Unicode MS"/>
      <w:b/>
      <w:bCs/>
      <w:lang w:val="en-US" w:eastAsia="en-US"/>
    </w:rPr>
  </w:style>
  <w:style w:type="paragraph" w:styleId="Geenafstand">
    <w:name w:val="No Spacing"/>
    <w:uiPriority w:val="99"/>
    <w:qFormat/>
    <w:rsid w:val="0057076A"/>
    <w:rPr>
      <w:rFonts w:ascii="Calibri" w:eastAsia="Calibri" w:hAnsi="Calibri" w:cs="Calibri"/>
      <w:sz w:val="22"/>
      <w:szCs w:val="22"/>
      <w:lang w:val="fr-BE" w:eastAsia="en-US"/>
    </w:rPr>
  </w:style>
  <w:style w:type="character" w:styleId="Onopgelostemelding">
    <w:name w:val="Unresolved Mention"/>
    <w:basedOn w:val="Standaardalinea-lettertype"/>
    <w:uiPriority w:val="99"/>
    <w:semiHidden/>
    <w:unhideWhenUsed/>
    <w:rsid w:val="00BC2C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74510">
      <w:bodyDiv w:val="1"/>
      <w:marLeft w:val="0"/>
      <w:marRight w:val="0"/>
      <w:marTop w:val="0"/>
      <w:marBottom w:val="0"/>
      <w:divBdr>
        <w:top w:val="none" w:sz="0" w:space="0" w:color="auto"/>
        <w:left w:val="none" w:sz="0" w:space="0" w:color="auto"/>
        <w:bottom w:val="none" w:sz="0" w:space="0" w:color="auto"/>
        <w:right w:val="none" w:sz="0" w:space="0" w:color="auto"/>
      </w:divBdr>
    </w:div>
    <w:div w:id="502817223">
      <w:bodyDiv w:val="1"/>
      <w:marLeft w:val="0"/>
      <w:marRight w:val="0"/>
      <w:marTop w:val="0"/>
      <w:marBottom w:val="0"/>
      <w:divBdr>
        <w:top w:val="none" w:sz="0" w:space="0" w:color="auto"/>
        <w:left w:val="none" w:sz="0" w:space="0" w:color="auto"/>
        <w:bottom w:val="none" w:sz="0" w:space="0" w:color="auto"/>
        <w:right w:val="none" w:sz="0" w:space="0" w:color="auto"/>
      </w:divBdr>
    </w:div>
    <w:div w:id="793644864">
      <w:bodyDiv w:val="1"/>
      <w:marLeft w:val="0"/>
      <w:marRight w:val="0"/>
      <w:marTop w:val="0"/>
      <w:marBottom w:val="0"/>
      <w:divBdr>
        <w:top w:val="none" w:sz="0" w:space="0" w:color="auto"/>
        <w:left w:val="none" w:sz="0" w:space="0" w:color="auto"/>
        <w:bottom w:val="none" w:sz="0" w:space="0" w:color="auto"/>
        <w:right w:val="none" w:sz="0" w:space="0" w:color="auto"/>
      </w:divBdr>
    </w:div>
    <w:div w:id="1845975302">
      <w:bodyDiv w:val="1"/>
      <w:marLeft w:val="0"/>
      <w:marRight w:val="0"/>
      <w:marTop w:val="0"/>
      <w:marBottom w:val="0"/>
      <w:divBdr>
        <w:top w:val="none" w:sz="0" w:space="0" w:color="auto"/>
        <w:left w:val="none" w:sz="0" w:space="0" w:color="auto"/>
        <w:bottom w:val="none" w:sz="0" w:space="0" w:color="auto"/>
        <w:right w:val="none" w:sz="0" w:space="0" w:color="auto"/>
      </w:divBdr>
    </w:div>
    <w:div w:id="199586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igpol.be/sites/aigpol/files/downloads/Maart%202019-Opiniestuk-Integriteit.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aigpol.be" TargetMode="External"/><Relationship Id="rId2" Type="http://schemas.openxmlformats.org/officeDocument/2006/relationships/image" Target="media/image3.jpe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ww.aigpol.be" TargetMode="External"/><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3" Type="http://schemas.openxmlformats.org/officeDocument/2006/relationships/hyperlink" Target="https://www.dekamer.be/FLWB/PDF/55/1580/55K1580019.pdf" TargetMode="External"/><Relationship Id="rId2" Type="http://schemas.openxmlformats.org/officeDocument/2006/relationships/hyperlink" Target="https://www.dekamer.be/FLWB/PDF/54/3296/54K3296011.pdf" TargetMode="External"/><Relationship Id="rId1" Type="http://schemas.openxmlformats.org/officeDocument/2006/relationships/hyperlink" Target="http://www.aigpol.be" TargetMode="External"/><Relationship Id="rId6" Type="http://schemas.openxmlformats.org/officeDocument/2006/relationships/hyperlink" Target="http://www.aigpol.be" TargetMode="External"/><Relationship Id="rId5" Type="http://schemas.openxmlformats.org/officeDocument/2006/relationships/hyperlink" Target="http://www.aigpol.be" TargetMode="External"/><Relationship Id="rId4" Type="http://schemas.openxmlformats.org/officeDocument/2006/relationships/hyperlink" Target="https://www.dekamer.be/doc/FLWB/pdf/55/2294/55K229401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joseph\OneDrive%20-%20Office%20365%20GPI\AIG\Office-365\MODELES\COURRIER-AIG-style\AIG\BLANCO.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06E05-4334-4B22-B2C1-3831EE16B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BLANCO</Template>
  <TotalTime>4</TotalTime>
  <Pages>11</Pages>
  <Words>4493</Words>
  <Characters>24714</Characters>
  <Application>Microsoft Office Word</Application>
  <DocSecurity>0</DocSecurity>
  <Lines>205</Lines>
  <Paragraphs>58</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MINISTERIE</vt:lpstr>
      <vt:lpstr>MINISTERIE</vt:lpstr>
      <vt:lpstr>MINISTERIE</vt:lpstr>
    </vt:vector>
  </TitlesOfParts>
  <Company>Gendarmerie</Company>
  <LinksUpToDate>false</LinksUpToDate>
  <CharactersWithSpaces>29149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MINISTERIE</dc:title>
  <dc:subject/>
  <dc:creator>Marlène Joseph</dc:creator>
  <cp:keywords/>
  <dc:description/>
  <cp:lastModifiedBy>Christiaens Tamara (AIG)</cp:lastModifiedBy>
  <cp:revision>2</cp:revision>
  <cp:lastPrinted>2022-04-06T12:59:00Z</cp:lastPrinted>
  <dcterms:created xsi:type="dcterms:W3CDTF">2022-04-07T11:30:00Z</dcterms:created>
  <dcterms:modified xsi:type="dcterms:W3CDTF">2022-04-07T11:30:00Z</dcterms:modified>
</cp:coreProperties>
</file>